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856" w:type="dxa"/>
        <w:tblLayout w:type="fixed"/>
        <w:tblCellMar>
          <w:top w:w="57" w:type="dxa"/>
          <w:bottom w:w="57" w:type="dxa"/>
        </w:tblCellMar>
        <w:tblLook w:val="0000" w:firstRow="0" w:lastRow="0" w:firstColumn="0" w:lastColumn="0" w:noHBand="0" w:noVBand="0"/>
      </w:tblPr>
      <w:tblGrid>
        <w:gridCol w:w="3284"/>
        <w:gridCol w:w="7490"/>
      </w:tblGrid>
      <w:tr w:rsidR="00D36F7A" w:rsidRPr="00E477D9" w14:paraId="13457347"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1E99C86E" w14:textId="17F6EDD7" w:rsidR="00D36F7A" w:rsidRPr="00E477D9" w:rsidRDefault="00D36F7A" w:rsidP="00510BA1">
            <w:pPr>
              <w:snapToGrid w:val="0"/>
              <w:jc w:val="both"/>
              <w:rPr>
                <w:rFonts w:ascii="Arial" w:hAnsi="Arial" w:cs="Arial"/>
                <w:b/>
                <w:sz w:val="22"/>
                <w:szCs w:val="22"/>
              </w:rPr>
            </w:pPr>
            <w:r>
              <w:rPr>
                <w:rFonts w:ascii="Arial" w:hAnsi="Arial" w:cs="Arial"/>
                <w:b/>
                <w:sz w:val="22"/>
                <w:szCs w:val="22"/>
              </w:rPr>
              <w:t>Job t</w:t>
            </w:r>
            <w:r w:rsidRPr="00E477D9">
              <w:rPr>
                <w:rFonts w:ascii="Arial" w:hAnsi="Arial" w:cs="Arial"/>
                <w:b/>
                <w:sz w:val="22"/>
                <w:szCs w:val="22"/>
              </w:rPr>
              <w:t>itle:</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E5FB" w14:textId="16F5BA0D" w:rsidR="00D36F7A" w:rsidRPr="00E477D9" w:rsidRDefault="00505566" w:rsidP="00D36F7A">
            <w:pPr>
              <w:snapToGrid w:val="0"/>
              <w:jc w:val="both"/>
              <w:rPr>
                <w:rFonts w:ascii="Arial" w:hAnsi="Arial" w:cs="Arial"/>
                <w:b/>
                <w:sz w:val="22"/>
                <w:szCs w:val="22"/>
              </w:rPr>
            </w:pPr>
            <w:r>
              <w:rPr>
                <w:rFonts w:ascii="Arial" w:hAnsi="Arial" w:cs="Arial"/>
                <w:b/>
                <w:sz w:val="22"/>
                <w:szCs w:val="22"/>
              </w:rPr>
              <w:t>Social Prescribing Link Worker</w:t>
            </w:r>
          </w:p>
        </w:tc>
      </w:tr>
      <w:tr w:rsidR="00D36F7A" w:rsidRPr="00E477D9" w14:paraId="54E3A4F8"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6A641AE5" w14:textId="77777777" w:rsidR="00D36F7A" w:rsidRPr="004A17A6" w:rsidRDefault="00D36F7A" w:rsidP="00510BA1">
            <w:pPr>
              <w:snapToGrid w:val="0"/>
              <w:jc w:val="both"/>
              <w:rPr>
                <w:rFonts w:ascii="Arial" w:hAnsi="Arial" w:cs="Arial"/>
                <w:b/>
                <w:sz w:val="22"/>
                <w:szCs w:val="22"/>
              </w:rPr>
            </w:pPr>
            <w:r w:rsidRPr="004A17A6">
              <w:rPr>
                <w:rFonts w:ascii="Arial" w:hAnsi="Arial" w:cs="Arial"/>
                <w:b/>
                <w:sz w:val="22"/>
                <w:szCs w:val="22"/>
              </w:rPr>
              <w:t>Responsible to:</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B48F" w14:textId="00A1C7E3" w:rsidR="00D36F7A" w:rsidRPr="00E477D9" w:rsidRDefault="00D36F7A" w:rsidP="00D36F7A">
            <w:pPr>
              <w:snapToGrid w:val="0"/>
              <w:jc w:val="both"/>
              <w:rPr>
                <w:rFonts w:ascii="Arial" w:hAnsi="Arial" w:cs="Arial"/>
                <w:b/>
                <w:sz w:val="22"/>
                <w:szCs w:val="22"/>
              </w:rPr>
            </w:pPr>
          </w:p>
        </w:tc>
      </w:tr>
      <w:tr w:rsidR="00AB4DFA" w:rsidRPr="00E477D9" w14:paraId="6DABA176" w14:textId="77777777" w:rsidTr="000B36C4">
        <w:trPr>
          <w:trHeight w:val="283"/>
        </w:trPr>
        <w:tc>
          <w:tcPr>
            <w:tcW w:w="3284" w:type="dxa"/>
            <w:tcBorders>
              <w:top w:val="single" w:sz="4" w:space="0" w:color="000000"/>
              <w:left w:val="single" w:sz="4" w:space="0" w:color="000000"/>
              <w:bottom w:val="single" w:sz="4" w:space="0" w:color="000000"/>
            </w:tcBorders>
            <w:shd w:val="clear" w:color="auto" w:fill="E0E0E0"/>
            <w:vAlign w:val="center"/>
          </w:tcPr>
          <w:p w14:paraId="7D97BD98" w14:textId="4E763AFD" w:rsidR="00AB4DFA" w:rsidRPr="004A17A6" w:rsidRDefault="00857398" w:rsidP="00510BA1">
            <w:pPr>
              <w:snapToGrid w:val="0"/>
              <w:jc w:val="both"/>
              <w:rPr>
                <w:rFonts w:ascii="Arial" w:hAnsi="Arial" w:cs="Arial"/>
                <w:b/>
                <w:sz w:val="22"/>
                <w:szCs w:val="22"/>
              </w:rPr>
            </w:pPr>
            <w:r w:rsidRPr="004A17A6">
              <w:rPr>
                <w:rFonts w:ascii="Arial" w:hAnsi="Arial" w:cs="Arial"/>
                <w:b/>
                <w:sz w:val="22"/>
                <w:szCs w:val="22"/>
              </w:rPr>
              <w:t>Accountable to:</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1796A" w14:textId="77777777" w:rsidR="00AB4DFA" w:rsidRPr="00E477D9" w:rsidRDefault="00AB4DFA" w:rsidP="00D36F7A">
            <w:pPr>
              <w:snapToGrid w:val="0"/>
              <w:jc w:val="both"/>
              <w:rPr>
                <w:rFonts w:ascii="Arial" w:hAnsi="Arial" w:cs="Arial"/>
                <w:b/>
                <w:sz w:val="22"/>
                <w:szCs w:val="22"/>
              </w:rPr>
            </w:pPr>
          </w:p>
        </w:tc>
      </w:tr>
      <w:tr w:rsidR="00D36F7A" w:rsidRPr="00E477D9" w14:paraId="773F6E65"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B65461B" w14:textId="4B00D6AE" w:rsidR="00D36F7A" w:rsidRPr="004A17A6" w:rsidRDefault="00D36F7A" w:rsidP="00510BA1">
            <w:pPr>
              <w:snapToGrid w:val="0"/>
              <w:jc w:val="both"/>
              <w:rPr>
                <w:rFonts w:ascii="Arial" w:hAnsi="Arial" w:cs="Arial"/>
                <w:b/>
                <w:sz w:val="22"/>
                <w:szCs w:val="22"/>
              </w:rPr>
            </w:pPr>
            <w:r w:rsidRPr="004A17A6">
              <w:rPr>
                <w:rFonts w:ascii="Arial" w:hAnsi="Arial" w:cs="Arial"/>
                <w:b/>
                <w:sz w:val="22"/>
                <w:szCs w:val="22"/>
              </w:rPr>
              <w:t>1. Job Role / Purpose:</w:t>
            </w:r>
          </w:p>
        </w:tc>
      </w:tr>
      <w:tr w:rsidR="00D36F7A" w:rsidRPr="00E477D9" w14:paraId="3F25EB90" w14:textId="77777777" w:rsidTr="000B36C4">
        <w:trPr>
          <w:trHeight w:val="41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5A28C6" w14:textId="77777777" w:rsidR="00505566" w:rsidRPr="004A17A6" w:rsidRDefault="00505566" w:rsidP="004A17A6">
            <w:pPr>
              <w:spacing w:before="240" w:after="240"/>
              <w:jc w:val="both"/>
              <w:rPr>
                <w:rFonts w:ascii="Arial" w:hAnsi="Arial" w:cs="Arial"/>
                <w:sz w:val="22"/>
                <w:szCs w:val="22"/>
              </w:rPr>
            </w:pPr>
            <w:r w:rsidRPr="004A17A6">
              <w:rPr>
                <w:rFonts w:ascii="Arial" w:hAnsi="Arial" w:cs="Arial"/>
                <w:sz w:val="22"/>
                <w:szCs w:val="22"/>
              </w:rPr>
              <w:t>Social prescribing empowers people to take control of their health and wellbeing through referral to ‘link workers’ who give time, focus on ‘what matters to me’ and take a holistic approach to an individual’s health and wellbeing, connecting people to diverse community groups and statutory services for practical and emotional support. Link workers also support existing groups to be accessible and sustainable and help people to start new community groups, working collaboratively with all local diverse partners.</w:t>
            </w:r>
          </w:p>
          <w:p w14:paraId="7A0223D7" w14:textId="0BDB0634" w:rsidR="00D36F7A" w:rsidRPr="004A17A6" w:rsidRDefault="00505566" w:rsidP="004A17A6">
            <w:pPr>
              <w:spacing w:before="60" w:after="240"/>
              <w:jc w:val="both"/>
              <w:rPr>
                <w:rFonts w:ascii="Arial" w:hAnsi="Arial" w:cs="Arial"/>
                <w:sz w:val="22"/>
                <w:szCs w:val="22"/>
              </w:rPr>
            </w:pPr>
            <w:r w:rsidRPr="004A17A6">
              <w:rPr>
                <w:rFonts w:ascii="Arial" w:hAnsi="Arial" w:cs="Arial"/>
                <w:sz w:val="22"/>
                <w:szCs w:val="22"/>
              </w:rPr>
              <w:t>Social prescribing link workers will work as a key part of the primary care network (PCN) multi- disciplinary team. Social prescribing can help PCNs to strengthen community and personal resilience, reduce health inequalities (in relation to timely access and outcomes) and wellbeing inequalities by addressing the wider determinants of health, such as debt, poor housing and physical inactivity, by increasing people’s active involvement with their local diverse communities. It particularly works for people with long term conditions (including support for mental health), for people who are lonely or isolated, or have complex social needs which affect their wellbeing.</w:t>
            </w:r>
          </w:p>
        </w:tc>
      </w:tr>
      <w:tr w:rsidR="00D36F7A" w:rsidRPr="00E477D9" w14:paraId="797DF63C"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CCAC1EA" w14:textId="77777777" w:rsidR="00D36F7A" w:rsidRPr="004A17A6" w:rsidRDefault="00D36F7A" w:rsidP="00505566">
            <w:pPr>
              <w:snapToGrid w:val="0"/>
              <w:spacing w:before="60" w:after="60"/>
              <w:jc w:val="both"/>
              <w:rPr>
                <w:rFonts w:ascii="Arial" w:hAnsi="Arial" w:cs="Arial"/>
                <w:b/>
                <w:sz w:val="22"/>
                <w:szCs w:val="22"/>
              </w:rPr>
            </w:pPr>
            <w:r w:rsidRPr="004A17A6">
              <w:rPr>
                <w:rFonts w:ascii="Arial" w:hAnsi="Arial" w:cs="Arial"/>
                <w:b/>
                <w:sz w:val="22"/>
                <w:szCs w:val="22"/>
              </w:rPr>
              <w:t>2. Key Duties &amp; Responsibilities:</w:t>
            </w:r>
          </w:p>
        </w:tc>
      </w:tr>
      <w:tr w:rsidR="00D36F7A" w:rsidRPr="00E477D9" w14:paraId="48952B22" w14:textId="77777777" w:rsidTr="000B36C4">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40503" w14:textId="77777777" w:rsidR="00505566" w:rsidRPr="004A17A6" w:rsidRDefault="00505566" w:rsidP="00505566">
            <w:pPr>
              <w:pStyle w:val="NormalWeb"/>
              <w:spacing w:before="240" w:beforeAutospacing="0" w:after="240" w:afterAutospacing="0"/>
              <w:jc w:val="both"/>
              <w:rPr>
                <w:rFonts w:ascii="Arial" w:hAnsi="Arial" w:cs="Arial"/>
                <w:b/>
                <w:bCs/>
                <w:sz w:val="22"/>
                <w:szCs w:val="22"/>
              </w:rPr>
            </w:pPr>
            <w:r w:rsidRPr="004A17A6">
              <w:rPr>
                <w:rFonts w:ascii="Arial" w:hAnsi="Arial" w:cs="Arial"/>
                <w:b/>
                <w:bCs/>
                <w:sz w:val="22"/>
                <w:szCs w:val="22"/>
              </w:rPr>
              <w:t>Key responsibilities</w:t>
            </w:r>
          </w:p>
          <w:p w14:paraId="78DA002C" w14:textId="77777777" w:rsidR="00505566" w:rsidRPr="004A17A6" w:rsidRDefault="00505566" w:rsidP="004A17A6">
            <w:pPr>
              <w:pStyle w:val="NormalWeb"/>
              <w:numPr>
                <w:ilvl w:val="0"/>
                <w:numId w:val="15"/>
              </w:numPr>
              <w:spacing w:before="60" w:beforeAutospacing="0" w:after="120" w:afterAutospacing="0"/>
              <w:jc w:val="both"/>
              <w:rPr>
                <w:rFonts w:ascii="Arial" w:hAnsi="Arial" w:cs="Arial"/>
                <w:sz w:val="22"/>
                <w:szCs w:val="22"/>
              </w:rPr>
            </w:pPr>
            <w:r w:rsidRPr="004A17A6">
              <w:rPr>
                <w:rFonts w:ascii="Arial" w:hAnsi="Arial" w:cs="Arial"/>
                <w:sz w:val="22"/>
                <w:szCs w:val="22"/>
              </w:rPr>
              <w:t>Working with direct supervision by a GP, take referrals from a wide range of agencies, including PCNs’ GP practices and multi-disciplinary team in 2019/20 and from 2020/21: pharmacies, wider multi-disciplinary teams, hospital discharge teams, allied health professionals, fire service, police, job centres, social care services, housing associations, and voluntary, community and social enterprise (VCSE) organisations (list not exhaustive).</w:t>
            </w:r>
          </w:p>
          <w:p w14:paraId="2FB85214" w14:textId="77777777" w:rsidR="00505566" w:rsidRPr="004A17A6" w:rsidRDefault="00505566" w:rsidP="004A17A6">
            <w:pPr>
              <w:pStyle w:val="NormalWeb"/>
              <w:numPr>
                <w:ilvl w:val="0"/>
                <w:numId w:val="15"/>
              </w:numPr>
              <w:spacing w:before="60" w:beforeAutospacing="0" w:after="120" w:afterAutospacing="0"/>
              <w:jc w:val="both"/>
              <w:rPr>
                <w:rFonts w:ascii="Arial" w:hAnsi="Arial" w:cs="Arial"/>
                <w:sz w:val="22"/>
                <w:szCs w:val="22"/>
              </w:rPr>
            </w:pPr>
            <w:r w:rsidRPr="004A17A6">
              <w:rPr>
                <w:rFonts w:ascii="Arial" w:hAnsi="Arial" w:cs="Arial"/>
                <w:sz w:val="22"/>
                <w:szCs w:val="22"/>
              </w:rPr>
              <w:t>Provide personalised support to individuals, their families and carers to take control of their health and wellbeing, live independently and improve their health access and outcomes, as a key member of the PCN multi-disciplinary team. Develop trusting relationships by giving people time and focus on ‘what matters to me’. Take a holistic approach, based on the person’s priorities and the wider determinants of health. Co-produce a simple personalised care and support plan to improve health and wellbeing, introducing or reconnecting people to appropriate community groups and statutory services. The role will require managing and prioritising your own caseload, in accordance with the needs, priorities and any urgent support required by individuals on the caseload. It is vital that you have a strong awareness and understanding of when it is appropriate or necessary to refer people back to other health professionals/agencies, when what the person’s needs are beyond the scope of the link worker role – e.g. when there is a mental health need requiring a qualified practitioner.</w:t>
            </w:r>
            <w:r w:rsidR="00A367E6" w:rsidRPr="004A17A6">
              <w:rPr>
                <w:rFonts w:ascii="Arial" w:hAnsi="Arial" w:cs="Arial"/>
                <w:sz w:val="22"/>
                <w:szCs w:val="22"/>
              </w:rPr>
              <w:t xml:space="preserve"> </w:t>
            </w:r>
          </w:p>
          <w:p w14:paraId="443C126E" w14:textId="77777777" w:rsidR="00505566" w:rsidRPr="004A17A6" w:rsidRDefault="00505566" w:rsidP="004A17A6">
            <w:pPr>
              <w:pStyle w:val="NormalWeb"/>
              <w:numPr>
                <w:ilvl w:val="0"/>
                <w:numId w:val="15"/>
              </w:numPr>
              <w:spacing w:before="60" w:beforeAutospacing="0" w:after="120" w:afterAutospacing="0"/>
              <w:jc w:val="both"/>
              <w:rPr>
                <w:rFonts w:ascii="Arial" w:hAnsi="Arial" w:cs="Arial"/>
                <w:sz w:val="22"/>
                <w:szCs w:val="22"/>
              </w:rPr>
            </w:pPr>
            <w:r w:rsidRPr="004A17A6">
              <w:rPr>
                <w:rFonts w:ascii="Arial" w:hAnsi="Arial" w:cs="Arial"/>
                <w:sz w:val="22"/>
                <w:szCs w:val="22"/>
              </w:rPr>
              <w:t xml:space="preserve">Work with a diverse range of people and communities, to draw on and increase the strengths and capacities of local communities, enabling local VCSE organisations and community groups (including faith groups) to receive social prescribing referrals. </w:t>
            </w:r>
          </w:p>
          <w:p w14:paraId="0BD187C3" w14:textId="77777777" w:rsidR="00505566" w:rsidRPr="004A17A6" w:rsidRDefault="00505566" w:rsidP="004A17A6">
            <w:pPr>
              <w:pStyle w:val="NormalWeb"/>
              <w:numPr>
                <w:ilvl w:val="0"/>
                <w:numId w:val="15"/>
              </w:numPr>
              <w:spacing w:before="60" w:beforeAutospacing="0" w:after="120" w:afterAutospacing="0"/>
              <w:jc w:val="both"/>
              <w:rPr>
                <w:rFonts w:ascii="Arial" w:hAnsi="Arial" w:cs="Arial"/>
                <w:sz w:val="22"/>
                <w:szCs w:val="22"/>
              </w:rPr>
            </w:pPr>
            <w:r w:rsidRPr="004A17A6">
              <w:rPr>
                <w:rFonts w:ascii="Arial" w:hAnsi="Arial" w:cs="Arial"/>
                <w:sz w:val="22"/>
                <w:szCs w:val="22"/>
              </w:rPr>
              <w:lastRenderedPageBreak/>
              <w:t xml:space="preserve">Alongside other members of the PCN multi-disciplinary team, work collaboratively with all local diverse partners to contribute towards supporting the local VCSE organisations and community groups to become sustainable and that community assets are nurtured, through sharing intelligence regarding any gaps or problems identified in local provision with commissioners and local authorities. </w:t>
            </w:r>
          </w:p>
          <w:p w14:paraId="62F716B1" w14:textId="26B7DD27" w:rsidR="00CF2D6A" w:rsidRPr="004A17A6" w:rsidRDefault="00505566" w:rsidP="004A17A6">
            <w:pPr>
              <w:pStyle w:val="NormalWeb"/>
              <w:numPr>
                <w:ilvl w:val="0"/>
                <w:numId w:val="15"/>
              </w:numPr>
              <w:spacing w:before="60" w:beforeAutospacing="0" w:after="120" w:afterAutospacing="0"/>
              <w:jc w:val="both"/>
              <w:rPr>
                <w:rFonts w:ascii="Arial" w:hAnsi="Arial" w:cs="Arial"/>
                <w:sz w:val="22"/>
                <w:szCs w:val="22"/>
              </w:rPr>
            </w:pPr>
            <w:r w:rsidRPr="004A17A6">
              <w:rPr>
                <w:rFonts w:ascii="Arial" w:hAnsi="Arial" w:cs="Arial"/>
                <w:sz w:val="22"/>
                <w:szCs w:val="22"/>
              </w:rPr>
              <w:t xml:space="preserve">Social prescribing link workers will have a role in educating non-clinical and clinical staff within their PCN multi-disciplinary teams on what other services are available within the community and how and when patients can access them. This may include verbal or written advice and guidance. </w:t>
            </w:r>
          </w:p>
          <w:p w14:paraId="7A65D618" w14:textId="76ABEABF" w:rsidR="00505566" w:rsidRPr="004A17A6" w:rsidRDefault="00505566" w:rsidP="004A17A6">
            <w:pPr>
              <w:pStyle w:val="NormalWeb"/>
              <w:shd w:val="clear" w:color="auto" w:fill="FFFFFF"/>
              <w:spacing w:before="240" w:beforeAutospacing="0" w:after="240" w:afterAutospacing="0"/>
              <w:jc w:val="both"/>
              <w:rPr>
                <w:rFonts w:ascii="Arial" w:hAnsi="Arial" w:cs="Arial"/>
                <w:b/>
                <w:bCs/>
                <w:sz w:val="22"/>
                <w:szCs w:val="22"/>
              </w:rPr>
            </w:pPr>
            <w:r w:rsidRPr="004A17A6">
              <w:rPr>
                <w:rFonts w:ascii="Arial" w:hAnsi="Arial" w:cs="Arial"/>
                <w:b/>
                <w:bCs/>
                <w:sz w:val="22"/>
                <w:szCs w:val="22"/>
              </w:rPr>
              <w:t xml:space="preserve">Key </w:t>
            </w:r>
            <w:r w:rsidRPr="004A17A6">
              <w:rPr>
                <w:rFonts w:ascii="Arial" w:hAnsi="Arial" w:cs="Arial"/>
                <w:b/>
                <w:bCs/>
                <w:sz w:val="22"/>
                <w:szCs w:val="22"/>
              </w:rPr>
              <w:t>T</w:t>
            </w:r>
            <w:r w:rsidRPr="004A17A6">
              <w:rPr>
                <w:rFonts w:ascii="Arial" w:hAnsi="Arial" w:cs="Arial"/>
                <w:b/>
                <w:bCs/>
                <w:sz w:val="22"/>
                <w:szCs w:val="22"/>
              </w:rPr>
              <w:t xml:space="preserve">asks </w:t>
            </w:r>
          </w:p>
          <w:p w14:paraId="4EA2311C" w14:textId="77777777" w:rsidR="00505566" w:rsidRPr="004A17A6" w:rsidRDefault="00505566" w:rsidP="004A17A6">
            <w:pPr>
              <w:pStyle w:val="NormalWeb"/>
              <w:shd w:val="clear" w:color="auto" w:fill="FFFFFF"/>
              <w:spacing w:before="240" w:beforeAutospacing="0" w:after="240" w:afterAutospacing="0"/>
              <w:jc w:val="both"/>
              <w:rPr>
                <w:rFonts w:ascii="Arial" w:hAnsi="Arial" w:cs="Arial"/>
                <w:sz w:val="22"/>
                <w:szCs w:val="22"/>
              </w:rPr>
            </w:pPr>
            <w:r w:rsidRPr="004A17A6">
              <w:rPr>
                <w:rFonts w:ascii="Arial" w:hAnsi="Arial" w:cs="Arial"/>
                <w:sz w:val="22"/>
                <w:szCs w:val="22"/>
              </w:rPr>
              <w:t xml:space="preserve">Referrals </w:t>
            </w:r>
          </w:p>
          <w:p w14:paraId="3F42E0CE"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Promote social prescribing, its role in self-management, addressing health inequalities and the wider determinants of health. </w:t>
            </w:r>
          </w:p>
          <w:p w14:paraId="03B70C51"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As part of the PCN multi-disciplinary team, build relationships with staff in GP practices within the local PCN, attending relevant MDT meetings, giving information and feedback on social prescribing. </w:t>
            </w:r>
          </w:p>
          <w:p w14:paraId="20602BDC"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Be proactive in developing strong links with all local agencies to encourage referrals, recognising what they need to be confident in the service to make appropriate referrals. </w:t>
            </w:r>
          </w:p>
          <w:p w14:paraId="247F65C0"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Work in partnership with all local agencies to raise awareness of social prescribing and how partnership working can reduce pressure on statutory services, improve health access and outcomes and enable a holistic approach to care. </w:t>
            </w:r>
          </w:p>
          <w:p w14:paraId="466F2D86"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Provide referral agencies with regular updates about social prescribing, including training for their staff and how to access information to encourage appropriate referrals. </w:t>
            </w:r>
          </w:p>
          <w:p w14:paraId="32323F0E"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Seek regular feedback about the quality of service and impact of social prescribing on referral agencies. </w:t>
            </w:r>
          </w:p>
          <w:p w14:paraId="4CA9B99A"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Be proactive in encouraging equality and inclusion, through self-referrals and connecting with all diverse local communities, particularly those communities that statutory agencies may find hard to reach. </w:t>
            </w:r>
          </w:p>
          <w:p w14:paraId="10EC7711" w14:textId="77777777" w:rsidR="00505566" w:rsidRPr="004A17A6" w:rsidRDefault="00505566" w:rsidP="004A17A6">
            <w:pPr>
              <w:pStyle w:val="NormalWeb"/>
              <w:shd w:val="clear" w:color="auto" w:fill="FFFFFF"/>
              <w:spacing w:before="240" w:beforeAutospacing="0" w:after="240" w:afterAutospacing="0"/>
              <w:jc w:val="both"/>
              <w:rPr>
                <w:rFonts w:ascii="Arial" w:hAnsi="Arial" w:cs="Arial"/>
                <w:sz w:val="22"/>
                <w:szCs w:val="22"/>
              </w:rPr>
            </w:pPr>
            <w:r w:rsidRPr="004A17A6">
              <w:rPr>
                <w:rFonts w:ascii="Arial" w:hAnsi="Arial" w:cs="Arial"/>
                <w:sz w:val="22"/>
                <w:szCs w:val="22"/>
              </w:rPr>
              <w:t xml:space="preserve">Provide personalised support </w:t>
            </w:r>
          </w:p>
          <w:p w14:paraId="5AA08584"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Meet people on a one-to-one basis, making home visits where appropriate within organisations’ policies and procedures. Give people time to tell their stories and focus on ‘what matters to me’. Build trust and respect with the person, providing non-judgemental and non-discriminatory support, respecting diversity and lifestyle choices. Work from a strength-based approach focusing on a person’s assets. </w:t>
            </w:r>
          </w:p>
          <w:p w14:paraId="5C8B89F2" w14:textId="77777777"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Be a friendly and engaging source of information about health, wellbeing and prevention approaches. </w:t>
            </w:r>
          </w:p>
          <w:p w14:paraId="1DB3DE59" w14:textId="77777777" w:rsidR="004A17A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Help people identify the wider issues that impact on their health and wellbeing, such as debt, poor housing, being unemployed, loneliness and caring responsibilities.</w:t>
            </w:r>
          </w:p>
          <w:p w14:paraId="620A194D" w14:textId="77777777" w:rsidR="004A17A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Work with the person, their families and carers and consider how they can all be supported through social prescribing. </w:t>
            </w:r>
          </w:p>
          <w:p w14:paraId="4F5BECAC" w14:textId="77777777" w:rsidR="004A17A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Help people maintain or regain independence through living skills, adaptations, enablement approaches and simple safeguards. </w:t>
            </w:r>
          </w:p>
          <w:p w14:paraId="3AB9F981" w14:textId="77777777" w:rsidR="004A17A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Work with individuals to co-produce a simple personalised support plan to address the person’s health and wellbeing needs – based on the person’s priorities, interests, values, cultural and religious/faith </w:t>
            </w:r>
            <w:r w:rsidRPr="004A17A6">
              <w:rPr>
                <w:rFonts w:ascii="Arial" w:hAnsi="Arial" w:cs="Arial"/>
                <w:sz w:val="22"/>
                <w:szCs w:val="22"/>
              </w:rPr>
              <w:lastRenderedPageBreak/>
              <w:t xml:space="preserve">needs and motivations – including what they can expect from the groups, activities and services they are being connected to and what the person can do for themselves to improve their health and wellbeing. </w:t>
            </w:r>
          </w:p>
          <w:p w14:paraId="7579BDC8" w14:textId="77777777" w:rsidR="004A17A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Where appropriate, physically introduce people to culturally appropriate community groups, activities and statutory services, ensuring they are comfortable, feel valued and respected. Follow up to ensure they are happy, able to engage, included and receiving good support. </w:t>
            </w:r>
          </w:p>
          <w:p w14:paraId="2F9792B6" w14:textId="77777777" w:rsidR="004A17A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Where people may be eligible for a personal health budget, help them to explore this option as a way of providing funded, personalised support to be independent, including helping people to gain skills for meaningful employment, where appropriate.</w:t>
            </w:r>
          </w:p>
          <w:p w14:paraId="4BF71D5A" w14:textId="4B665354" w:rsidR="00505566" w:rsidRPr="004A17A6" w:rsidRDefault="00505566" w:rsidP="004A17A6">
            <w:pPr>
              <w:pStyle w:val="NormalWeb"/>
              <w:numPr>
                <w:ilvl w:val="0"/>
                <w:numId w:val="1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Seek advice and support from the GP supervisor and/or identified individual(s) to discuss patient-related concerns (e.g. abuse, domestic violence and support with mental health), referring the patient back to the GP or other suitable health professional if required. </w:t>
            </w:r>
          </w:p>
          <w:p w14:paraId="2E5A3460" w14:textId="77777777" w:rsidR="004A17A6" w:rsidRPr="004A17A6" w:rsidRDefault="004A17A6" w:rsidP="004A17A6">
            <w:pPr>
              <w:pStyle w:val="NormalWeb"/>
              <w:spacing w:before="240" w:beforeAutospacing="0" w:after="240" w:afterAutospacing="0"/>
              <w:jc w:val="both"/>
              <w:rPr>
                <w:rFonts w:ascii="Arial" w:hAnsi="Arial" w:cs="Arial"/>
                <w:sz w:val="22"/>
                <w:szCs w:val="22"/>
              </w:rPr>
            </w:pPr>
            <w:r w:rsidRPr="004A17A6">
              <w:rPr>
                <w:rFonts w:ascii="Arial" w:hAnsi="Arial" w:cs="Arial"/>
                <w:sz w:val="22"/>
                <w:szCs w:val="22"/>
              </w:rPr>
              <w:t xml:space="preserve">Support community groups and VCSE organisations to receive referrals </w:t>
            </w:r>
          </w:p>
          <w:p w14:paraId="55981CF7" w14:textId="77777777" w:rsidR="004A17A6" w:rsidRPr="004A17A6" w:rsidRDefault="004A17A6" w:rsidP="004A17A6">
            <w:pPr>
              <w:pStyle w:val="NormalWeb"/>
              <w:numPr>
                <w:ilvl w:val="0"/>
                <w:numId w:val="15"/>
              </w:numPr>
              <w:spacing w:before="0" w:beforeAutospacing="0" w:after="60" w:afterAutospacing="0"/>
              <w:jc w:val="both"/>
              <w:rPr>
                <w:rFonts w:ascii="Arial" w:hAnsi="Arial" w:cs="Arial"/>
                <w:sz w:val="22"/>
                <w:szCs w:val="22"/>
              </w:rPr>
            </w:pPr>
            <w:r w:rsidRPr="004A17A6">
              <w:rPr>
                <w:rFonts w:ascii="Arial" w:hAnsi="Arial" w:cs="Arial"/>
                <w:sz w:val="22"/>
                <w:szCs w:val="22"/>
              </w:rPr>
              <w:t xml:space="preserve">Forge strong links with a wide range of local VCSE organisations, community and neighbourhood level groups, utilising their networks and building on what’s already available to create a menu of diverse community groups and assets, who promote diversity and inclusion. </w:t>
            </w:r>
          </w:p>
          <w:p w14:paraId="479C249E" w14:textId="77777777" w:rsidR="004A17A6" w:rsidRPr="004A17A6" w:rsidRDefault="004A17A6" w:rsidP="004A17A6">
            <w:pPr>
              <w:pStyle w:val="NormalWeb"/>
              <w:numPr>
                <w:ilvl w:val="0"/>
                <w:numId w:val="15"/>
              </w:numPr>
              <w:spacing w:before="0" w:beforeAutospacing="0" w:after="60" w:afterAutospacing="0"/>
              <w:jc w:val="both"/>
              <w:rPr>
                <w:rFonts w:ascii="Arial" w:hAnsi="Arial" w:cs="Arial"/>
                <w:sz w:val="22"/>
                <w:szCs w:val="22"/>
              </w:rPr>
            </w:pPr>
            <w:r w:rsidRPr="004A17A6">
              <w:rPr>
                <w:rFonts w:ascii="Arial" w:hAnsi="Arial" w:cs="Arial"/>
                <w:sz w:val="22"/>
                <w:szCs w:val="22"/>
              </w:rPr>
              <w:t xml:space="preserve">Develop supportive relationships with local diverse VCSE organisations, culturally appropriate community groups and statutory services, to make timely, appropriate and supported referrals for the person being introduced. </w:t>
            </w:r>
          </w:p>
          <w:p w14:paraId="74182AF7" w14:textId="77777777" w:rsidR="004A17A6" w:rsidRPr="004A17A6" w:rsidRDefault="004A17A6" w:rsidP="004A17A6">
            <w:pPr>
              <w:pStyle w:val="NormalWeb"/>
              <w:spacing w:before="240" w:beforeAutospacing="0" w:after="240" w:afterAutospacing="0"/>
              <w:jc w:val="both"/>
              <w:rPr>
                <w:rFonts w:ascii="Arial" w:hAnsi="Arial" w:cs="Arial"/>
                <w:sz w:val="22"/>
                <w:szCs w:val="22"/>
              </w:rPr>
            </w:pPr>
            <w:r w:rsidRPr="004A17A6">
              <w:rPr>
                <w:rFonts w:ascii="Arial" w:hAnsi="Arial" w:cs="Arial"/>
                <w:b/>
                <w:bCs/>
                <w:sz w:val="22"/>
                <w:szCs w:val="22"/>
              </w:rPr>
              <w:t xml:space="preserve">Work collectively with all local partners to ensure community groups are strong and sustainable </w:t>
            </w:r>
          </w:p>
          <w:p w14:paraId="0408CE4C" w14:textId="77777777" w:rsidR="004A17A6" w:rsidRPr="004A17A6" w:rsidRDefault="004A17A6" w:rsidP="004A17A6">
            <w:pPr>
              <w:pStyle w:val="NormalWeb"/>
              <w:numPr>
                <w:ilvl w:val="0"/>
                <w:numId w:val="23"/>
              </w:numPr>
              <w:spacing w:before="0" w:beforeAutospacing="0" w:after="60" w:afterAutospacing="0"/>
              <w:jc w:val="both"/>
              <w:rPr>
                <w:rFonts w:ascii="Arial" w:hAnsi="Arial" w:cs="Arial"/>
                <w:sz w:val="22"/>
                <w:szCs w:val="22"/>
              </w:rPr>
            </w:pPr>
            <w:r w:rsidRPr="004A17A6">
              <w:rPr>
                <w:rFonts w:ascii="Arial" w:hAnsi="Arial" w:cs="Arial"/>
                <w:sz w:val="22"/>
                <w:szCs w:val="22"/>
              </w:rPr>
              <w:t>Work with commissioners and local partners to identify unmet diverse needs within the</w:t>
            </w:r>
            <w:r w:rsidRPr="004A17A6">
              <w:rPr>
                <w:rFonts w:ascii="Arial" w:hAnsi="Arial" w:cs="Arial"/>
                <w:sz w:val="22"/>
                <w:szCs w:val="22"/>
              </w:rPr>
              <w:t xml:space="preserve"> </w:t>
            </w:r>
            <w:r w:rsidRPr="004A17A6">
              <w:rPr>
                <w:rFonts w:ascii="Arial" w:hAnsi="Arial" w:cs="Arial"/>
                <w:sz w:val="22"/>
                <w:szCs w:val="22"/>
              </w:rPr>
              <w:t xml:space="preserve">community and gaps in community provision. </w:t>
            </w:r>
          </w:p>
          <w:p w14:paraId="22FE1B08" w14:textId="77777777" w:rsidR="004A17A6" w:rsidRPr="004A17A6" w:rsidRDefault="004A17A6" w:rsidP="004A17A6">
            <w:pPr>
              <w:pStyle w:val="NormalWeb"/>
              <w:numPr>
                <w:ilvl w:val="0"/>
                <w:numId w:val="23"/>
              </w:numPr>
              <w:spacing w:before="0" w:beforeAutospacing="0" w:after="60" w:afterAutospacing="0"/>
              <w:jc w:val="both"/>
              <w:rPr>
                <w:rFonts w:ascii="Arial" w:hAnsi="Arial" w:cs="Arial"/>
                <w:sz w:val="22"/>
                <w:szCs w:val="22"/>
              </w:rPr>
            </w:pPr>
            <w:r w:rsidRPr="004A17A6">
              <w:rPr>
                <w:rFonts w:ascii="Arial" w:hAnsi="Arial" w:cs="Arial"/>
                <w:sz w:val="22"/>
                <w:szCs w:val="22"/>
              </w:rPr>
              <w:t xml:space="preserve">Encourage people who have been connected to community support through social prescribing to volunteer and give their time freely to others, building their skills and confidence and strengthening community resilience. </w:t>
            </w:r>
          </w:p>
          <w:p w14:paraId="46FE443D" w14:textId="77777777" w:rsidR="004A17A6" w:rsidRPr="004A17A6" w:rsidRDefault="004A17A6" w:rsidP="004A17A6">
            <w:pPr>
              <w:pStyle w:val="NormalWeb"/>
              <w:numPr>
                <w:ilvl w:val="0"/>
                <w:numId w:val="23"/>
              </w:numPr>
              <w:spacing w:before="0" w:beforeAutospacing="0" w:after="60" w:afterAutospacing="0"/>
              <w:jc w:val="both"/>
              <w:rPr>
                <w:rFonts w:ascii="Arial" w:hAnsi="Arial" w:cs="Arial"/>
                <w:sz w:val="22"/>
                <w:szCs w:val="22"/>
              </w:rPr>
            </w:pPr>
            <w:r w:rsidRPr="004A17A6">
              <w:rPr>
                <w:rFonts w:ascii="Arial" w:hAnsi="Arial" w:cs="Arial"/>
                <w:sz w:val="22"/>
                <w:szCs w:val="22"/>
              </w:rPr>
              <w:t xml:space="preserve">Develop a team of volunteers within your service to provide ‘buddying support’ for people, starting new groups and finding creative community solutions to local issues. </w:t>
            </w:r>
          </w:p>
          <w:p w14:paraId="359D7D91" w14:textId="77777777" w:rsidR="004A17A6" w:rsidRPr="004A17A6" w:rsidRDefault="004A17A6" w:rsidP="004A17A6">
            <w:pPr>
              <w:pStyle w:val="NormalWeb"/>
              <w:numPr>
                <w:ilvl w:val="0"/>
                <w:numId w:val="23"/>
              </w:numPr>
              <w:spacing w:before="0" w:beforeAutospacing="0" w:after="60" w:afterAutospacing="0"/>
              <w:jc w:val="both"/>
              <w:rPr>
                <w:rFonts w:ascii="Arial" w:hAnsi="Arial" w:cs="Arial"/>
                <w:sz w:val="22"/>
                <w:szCs w:val="22"/>
              </w:rPr>
            </w:pPr>
            <w:r w:rsidRPr="004A17A6">
              <w:rPr>
                <w:rFonts w:ascii="Arial" w:hAnsi="Arial" w:cs="Arial"/>
                <w:sz w:val="22"/>
                <w:szCs w:val="22"/>
              </w:rPr>
              <w:t xml:space="preserve">Encourage people, their families and carers to provide peer support and to do things together, such as setting up new community groups or volunteering. </w:t>
            </w:r>
          </w:p>
          <w:p w14:paraId="446F151D" w14:textId="79FE8E14" w:rsidR="004A17A6" w:rsidRPr="004A17A6" w:rsidRDefault="004A17A6" w:rsidP="004A17A6">
            <w:pPr>
              <w:pStyle w:val="NormalWeb"/>
              <w:numPr>
                <w:ilvl w:val="0"/>
                <w:numId w:val="23"/>
              </w:numPr>
              <w:spacing w:before="0" w:beforeAutospacing="0" w:after="60" w:afterAutospacing="0"/>
              <w:jc w:val="both"/>
              <w:rPr>
                <w:rFonts w:ascii="Arial" w:hAnsi="Arial" w:cs="Arial"/>
                <w:sz w:val="22"/>
                <w:szCs w:val="22"/>
              </w:rPr>
            </w:pPr>
            <w:r w:rsidRPr="004A17A6">
              <w:rPr>
                <w:rFonts w:ascii="Arial" w:hAnsi="Arial" w:cs="Arial"/>
                <w:sz w:val="22"/>
                <w:szCs w:val="22"/>
              </w:rPr>
              <w:t xml:space="preserve">Provide a regular ‘confidence survey’ to community groups receiving referrals, to ensure that they are strong, sustained and have the support they need to be part of social prescribing. </w:t>
            </w:r>
          </w:p>
          <w:p w14:paraId="20E4EB30" w14:textId="77777777" w:rsidR="004A17A6" w:rsidRPr="004A17A6" w:rsidRDefault="004A17A6" w:rsidP="004A17A6">
            <w:pPr>
              <w:pStyle w:val="NormalWeb"/>
              <w:shd w:val="clear" w:color="auto" w:fill="FFFFFF"/>
              <w:jc w:val="both"/>
              <w:rPr>
                <w:rFonts w:ascii="Arial" w:hAnsi="Arial" w:cs="Arial"/>
                <w:sz w:val="22"/>
                <w:szCs w:val="22"/>
              </w:rPr>
            </w:pPr>
            <w:r w:rsidRPr="004A17A6">
              <w:rPr>
                <w:rFonts w:ascii="Arial" w:hAnsi="Arial" w:cs="Arial"/>
                <w:b/>
                <w:bCs/>
                <w:sz w:val="22"/>
                <w:szCs w:val="22"/>
              </w:rPr>
              <w:t xml:space="preserve">General tasks </w:t>
            </w:r>
          </w:p>
          <w:p w14:paraId="091F451E" w14:textId="77777777" w:rsidR="004A17A6" w:rsidRPr="004A17A6" w:rsidRDefault="004A17A6" w:rsidP="004A17A6">
            <w:pPr>
              <w:pStyle w:val="NormalWeb"/>
              <w:shd w:val="clear" w:color="auto" w:fill="FFFFFF"/>
              <w:spacing w:before="240" w:beforeAutospacing="0" w:after="240" w:afterAutospacing="0"/>
              <w:jc w:val="both"/>
              <w:rPr>
                <w:rFonts w:ascii="Arial" w:hAnsi="Arial" w:cs="Arial"/>
                <w:sz w:val="22"/>
                <w:szCs w:val="22"/>
              </w:rPr>
            </w:pPr>
            <w:r w:rsidRPr="004A17A6">
              <w:rPr>
                <w:rFonts w:ascii="Arial" w:hAnsi="Arial" w:cs="Arial"/>
                <w:sz w:val="22"/>
                <w:szCs w:val="22"/>
              </w:rPr>
              <w:t xml:space="preserve">Data capture </w:t>
            </w:r>
          </w:p>
          <w:p w14:paraId="0FAB379D" w14:textId="77777777" w:rsidR="004A17A6" w:rsidRPr="004A17A6" w:rsidRDefault="004A17A6" w:rsidP="004A17A6">
            <w:pPr>
              <w:pStyle w:val="NormalWeb"/>
              <w:numPr>
                <w:ilvl w:val="0"/>
                <w:numId w:val="24"/>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Work sensitively with people, their families and carers to capture key information, enabling tracking of the impact of social prescribing on their health and wellbeing. </w:t>
            </w:r>
          </w:p>
          <w:p w14:paraId="36813FDA" w14:textId="77777777" w:rsidR="004A17A6" w:rsidRPr="004A17A6" w:rsidRDefault="004A17A6" w:rsidP="004A17A6">
            <w:pPr>
              <w:pStyle w:val="NormalWeb"/>
              <w:numPr>
                <w:ilvl w:val="0"/>
                <w:numId w:val="24"/>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Encourage people, their families and carers to provide feedback and to share their stories about the impact of social prescribing on their lives. </w:t>
            </w:r>
          </w:p>
          <w:p w14:paraId="177B626B" w14:textId="77777777" w:rsidR="004A17A6" w:rsidRPr="004A17A6" w:rsidRDefault="004A17A6" w:rsidP="004A17A6">
            <w:pPr>
              <w:pStyle w:val="NormalWeb"/>
              <w:numPr>
                <w:ilvl w:val="0"/>
                <w:numId w:val="24"/>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lastRenderedPageBreak/>
              <w:t xml:space="preserve">Support referral agencies to provide appropriate information about the person they are referring. Provide appropriate feedback to referral agencies about the people they referred. </w:t>
            </w:r>
          </w:p>
          <w:p w14:paraId="737B5CA3" w14:textId="77777777" w:rsidR="004A17A6" w:rsidRPr="004A17A6" w:rsidRDefault="004A17A6" w:rsidP="004A17A6">
            <w:pPr>
              <w:pStyle w:val="NormalWeb"/>
              <w:numPr>
                <w:ilvl w:val="0"/>
                <w:numId w:val="24"/>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Work closely within the MDT and with GP practices within the PCN to ensure that the social prescribing referral codes are inputted into clinical systems (as outlined in the Network Contract DES), adhering to data protection legislation and data sharing agreements. </w:t>
            </w:r>
          </w:p>
          <w:p w14:paraId="5E9DDB24" w14:textId="77777777" w:rsidR="004A17A6" w:rsidRPr="004A17A6" w:rsidRDefault="004A17A6" w:rsidP="004A17A6">
            <w:pPr>
              <w:pStyle w:val="NormalWeb"/>
              <w:shd w:val="clear" w:color="auto" w:fill="FFFFFF"/>
              <w:spacing w:before="240" w:beforeAutospacing="0" w:after="240" w:afterAutospacing="0"/>
              <w:jc w:val="both"/>
              <w:rPr>
                <w:rFonts w:ascii="Arial" w:hAnsi="Arial" w:cs="Arial"/>
                <w:sz w:val="22"/>
                <w:szCs w:val="22"/>
              </w:rPr>
            </w:pPr>
            <w:r w:rsidRPr="004A17A6">
              <w:rPr>
                <w:rFonts w:ascii="Arial" w:hAnsi="Arial" w:cs="Arial"/>
                <w:sz w:val="22"/>
                <w:szCs w:val="22"/>
              </w:rPr>
              <w:t xml:space="preserve">Professional development </w:t>
            </w:r>
          </w:p>
          <w:p w14:paraId="68ECCCB7" w14:textId="77777777" w:rsidR="004A17A6" w:rsidRPr="004A17A6" w:rsidRDefault="004A17A6" w:rsidP="004A17A6">
            <w:pPr>
              <w:pStyle w:val="NormalWeb"/>
              <w:numPr>
                <w:ilvl w:val="0"/>
                <w:numId w:val="2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Work with your supervising GP and/or line manager (if different) to undertake continual personal and professional development, taking an active part in reviewing and developing the roles and responsibilities. </w:t>
            </w:r>
          </w:p>
          <w:p w14:paraId="5F76841C" w14:textId="77777777" w:rsidR="004A17A6" w:rsidRPr="004A17A6" w:rsidRDefault="004A17A6" w:rsidP="004A17A6">
            <w:pPr>
              <w:pStyle w:val="NormalWeb"/>
              <w:numPr>
                <w:ilvl w:val="0"/>
                <w:numId w:val="2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Adhere to organisational policies and procedures, including confidentiality, safeguarding, lone working, information governance, equality, diversity and inclusion training and health and safety. </w:t>
            </w:r>
          </w:p>
          <w:p w14:paraId="60B71B22" w14:textId="77777777" w:rsidR="004A17A6" w:rsidRPr="004A17A6" w:rsidRDefault="004A17A6" w:rsidP="004A17A6">
            <w:pPr>
              <w:pStyle w:val="NormalWeb"/>
              <w:numPr>
                <w:ilvl w:val="0"/>
                <w:numId w:val="25"/>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Work with your supervising GP to access regular ‘clinical supervision’, to enable you to deal effectively with the difficult issues that people present. </w:t>
            </w:r>
          </w:p>
          <w:p w14:paraId="6B98D5F2" w14:textId="77777777" w:rsidR="004A17A6" w:rsidRPr="004A17A6" w:rsidRDefault="004A17A6" w:rsidP="004A17A6">
            <w:pPr>
              <w:pStyle w:val="NormalWeb"/>
              <w:shd w:val="clear" w:color="auto" w:fill="FFFFFF"/>
              <w:spacing w:before="240" w:beforeAutospacing="0" w:after="240" w:afterAutospacing="0"/>
              <w:jc w:val="both"/>
              <w:rPr>
                <w:rFonts w:ascii="Arial" w:hAnsi="Arial" w:cs="Arial"/>
                <w:sz w:val="22"/>
                <w:szCs w:val="22"/>
              </w:rPr>
            </w:pPr>
            <w:r w:rsidRPr="004A17A6">
              <w:rPr>
                <w:rFonts w:ascii="Arial" w:hAnsi="Arial" w:cs="Arial"/>
                <w:sz w:val="22"/>
                <w:szCs w:val="22"/>
              </w:rPr>
              <w:t xml:space="preserve">Miscellaneous </w:t>
            </w:r>
          </w:p>
          <w:p w14:paraId="615482A6" w14:textId="77777777" w:rsidR="004A17A6" w:rsidRPr="004A17A6" w:rsidRDefault="004A17A6" w:rsidP="004A17A6">
            <w:pPr>
              <w:pStyle w:val="NormalWeb"/>
              <w:numPr>
                <w:ilvl w:val="0"/>
                <w:numId w:val="26"/>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Work as part of the healthcare team to seek feedback, continually improve the service and contribute to business planning. </w:t>
            </w:r>
          </w:p>
          <w:p w14:paraId="0224FD24" w14:textId="77777777" w:rsidR="004A17A6" w:rsidRPr="004A17A6" w:rsidRDefault="004A17A6" w:rsidP="004A17A6">
            <w:pPr>
              <w:pStyle w:val="NormalWeb"/>
              <w:numPr>
                <w:ilvl w:val="0"/>
                <w:numId w:val="26"/>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Contribute to the development of policies and plans relating to equality, diversity and health inequalities. </w:t>
            </w:r>
          </w:p>
          <w:p w14:paraId="600FF198" w14:textId="77777777" w:rsidR="004A17A6" w:rsidRPr="004A17A6" w:rsidRDefault="004A17A6" w:rsidP="004A17A6">
            <w:pPr>
              <w:pStyle w:val="NormalWeb"/>
              <w:numPr>
                <w:ilvl w:val="0"/>
                <w:numId w:val="26"/>
              </w:numPr>
              <w:shd w:val="clear" w:color="auto" w:fill="FFFFFF"/>
              <w:spacing w:before="0" w:beforeAutospacing="0" w:after="60" w:afterAutospacing="0"/>
              <w:jc w:val="both"/>
              <w:rPr>
                <w:rFonts w:ascii="Arial" w:hAnsi="Arial" w:cs="Arial"/>
                <w:sz w:val="22"/>
                <w:szCs w:val="22"/>
              </w:rPr>
            </w:pPr>
            <w:r w:rsidRPr="004A17A6">
              <w:rPr>
                <w:rFonts w:ascii="Arial" w:hAnsi="Arial" w:cs="Arial"/>
                <w:sz w:val="22"/>
                <w:szCs w:val="22"/>
              </w:rPr>
              <w:t xml:space="preserve">Undertake any tasks consistent with the level of the post and the scope of the role, ensuring that work is delivered in a timely and effective manner. </w:t>
            </w:r>
          </w:p>
          <w:p w14:paraId="22D7B706" w14:textId="0D16C5DC" w:rsidR="00505566" w:rsidRPr="004A17A6" w:rsidRDefault="004A17A6" w:rsidP="004A17A6">
            <w:pPr>
              <w:pStyle w:val="NormalWeb"/>
              <w:numPr>
                <w:ilvl w:val="0"/>
                <w:numId w:val="26"/>
              </w:numPr>
              <w:shd w:val="clear" w:color="auto" w:fill="FFFFFF"/>
              <w:spacing w:before="0" w:beforeAutospacing="0" w:after="240" w:afterAutospacing="0"/>
              <w:jc w:val="both"/>
              <w:rPr>
                <w:rFonts w:ascii="Arial" w:hAnsi="Arial" w:cs="Arial"/>
                <w:sz w:val="22"/>
                <w:szCs w:val="22"/>
              </w:rPr>
            </w:pPr>
            <w:r w:rsidRPr="004A17A6">
              <w:rPr>
                <w:rFonts w:ascii="Arial" w:hAnsi="Arial" w:cs="Arial"/>
                <w:sz w:val="22"/>
                <w:szCs w:val="22"/>
              </w:rPr>
              <w:t xml:space="preserve">Duties may vary from time to time, without changing the general character of the post or the level of responsibility. </w:t>
            </w:r>
          </w:p>
        </w:tc>
      </w:tr>
      <w:tr w:rsidR="00D36F7A" w:rsidRPr="00E477D9" w14:paraId="4EFDE3FA" w14:textId="77777777" w:rsidTr="000B36C4">
        <w:trPr>
          <w:trHeight w:val="283"/>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A49BE8" w14:textId="77777777" w:rsidR="00D36F7A" w:rsidRPr="00056DD5" w:rsidRDefault="00D36F7A" w:rsidP="00510BA1">
            <w:pPr>
              <w:pStyle w:val="Default"/>
              <w:jc w:val="both"/>
              <w:rPr>
                <w:b/>
                <w:sz w:val="22"/>
                <w:szCs w:val="22"/>
              </w:rPr>
            </w:pPr>
            <w:r>
              <w:rPr>
                <w:b/>
                <w:sz w:val="22"/>
                <w:szCs w:val="22"/>
              </w:rPr>
              <w:lastRenderedPageBreak/>
              <w:t>3. Other Responsibilities</w:t>
            </w:r>
          </w:p>
        </w:tc>
      </w:tr>
      <w:tr w:rsidR="00D36F7A" w:rsidRPr="00E477D9" w14:paraId="73B26D60" w14:textId="77777777" w:rsidTr="000B36C4">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FDFB5" w14:textId="77777777" w:rsidR="00D36F7A" w:rsidRDefault="00D36F7A" w:rsidP="00B50DF1">
            <w:pPr>
              <w:pStyle w:val="Default"/>
              <w:spacing w:before="240" w:after="120"/>
              <w:jc w:val="both"/>
              <w:rPr>
                <w:b/>
                <w:sz w:val="22"/>
                <w:szCs w:val="22"/>
              </w:rPr>
            </w:pPr>
            <w:r>
              <w:rPr>
                <w:b/>
                <w:sz w:val="22"/>
                <w:szCs w:val="22"/>
              </w:rPr>
              <w:t>Health and Safety</w:t>
            </w:r>
          </w:p>
          <w:p w14:paraId="4AD6268D" w14:textId="77777777" w:rsidR="00D36F7A" w:rsidRDefault="00D36F7A" w:rsidP="00B50DF1">
            <w:pPr>
              <w:pStyle w:val="Default"/>
              <w:numPr>
                <w:ilvl w:val="0"/>
                <w:numId w:val="4"/>
              </w:numPr>
              <w:spacing w:after="120"/>
              <w:jc w:val="both"/>
              <w:rPr>
                <w:sz w:val="22"/>
                <w:szCs w:val="22"/>
              </w:rPr>
            </w:pPr>
            <w:r>
              <w:rPr>
                <w:sz w:val="22"/>
                <w:szCs w:val="22"/>
              </w:rPr>
              <w:t>To comply with the Health and Safety at Work etc. Act 1974.</w:t>
            </w:r>
          </w:p>
          <w:p w14:paraId="1491DC8C" w14:textId="77777777" w:rsidR="00D36F7A" w:rsidRPr="00A64CBB" w:rsidRDefault="00D36F7A" w:rsidP="00B50DF1">
            <w:pPr>
              <w:pStyle w:val="Default"/>
              <w:numPr>
                <w:ilvl w:val="0"/>
                <w:numId w:val="4"/>
              </w:numPr>
              <w:spacing w:after="120"/>
              <w:jc w:val="both"/>
              <w:rPr>
                <w:sz w:val="22"/>
                <w:szCs w:val="22"/>
              </w:rPr>
            </w:pPr>
            <w:r>
              <w:rPr>
                <w:sz w:val="22"/>
                <w:szCs w:val="22"/>
              </w:rPr>
              <w:t>To take responsibility for their own health and safety and that of other persons who may be affected by their own acts or omissions.</w:t>
            </w:r>
          </w:p>
          <w:p w14:paraId="3AC69ADC" w14:textId="77777777" w:rsidR="00D36F7A" w:rsidRDefault="00D36F7A" w:rsidP="00B50DF1">
            <w:pPr>
              <w:pStyle w:val="Default"/>
              <w:spacing w:before="240" w:after="120"/>
              <w:jc w:val="both"/>
              <w:rPr>
                <w:b/>
                <w:sz w:val="22"/>
                <w:szCs w:val="22"/>
              </w:rPr>
            </w:pPr>
            <w:r>
              <w:rPr>
                <w:b/>
                <w:sz w:val="22"/>
                <w:szCs w:val="22"/>
              </w:rPr>
              <w:t>Equality and Diversity</w:t>
            </w:r>
          </w:p>
          <w:p w14:paraId="702FC602" w14:textId="77777777" w:rsidR="00D36F7A" w:rsidRPr="00510BA1" w:rsidRDefault="00D36F7A" w:rsidP="00B50DF1">
            <w:pPr>
              <w:pStyle w:val="Default"/>
              <w:numPr>
                <w:ilvl w:val="0"/>
                <w:numId w:val="4"/>
              </w:numPr>
              <w:spacing w:after="120"/>
              <w:jc w:val="both"/>
              <w:rPr>
                <w:sz w:val="22"/>
                <w:szCs w:val="22"/>
              </w:rPr>
            </w:pPr>
            <w:r w:rsidRPr="00510BA1">
              <w:rPr>
                <w:sz w:val="22"/>
                <w:szCs w:val="22"/>
              </w:rPr>
              <w:t>To carry out at all times their responsibilities in line with Equal Opportunities Policy and Procedure.</w:t>
            </w:r>
          </w:p>
          <w:p w14:paraId="73CC1DA1" w14:textId="77777777" w:rsidR="00D36F7A" w:rsidRPr="00510BA1" w:rsidRDefault="00D36F7A" w:rsidP="00B50DF1">
            <w:pPr>
              <w:pStyle w:val="Default"/>
              <w:spacing w:before="240" w:after="120"/>
              <w:jc w:val="both"/>
              <w:rPr>
                <w:b/>
                <w:sz w:val="22"/>
                <w:szCs w:val="22"/>
              </w:rPr>
            </w:pPr>
            <w:r w:rsidRPr="00510BA1">
              <w:rPr>
                <w:b/>
                <w:sz w:val="22"/>
                <w:szCs w:val="22"/>
              </w:rPr>
              <w:t>Risk Management and Clinical Governance</w:t>
            </w:r>
          </w:p>
          <w:p w14:paraId="7899A0B2" w14:textId="77777777" w:rsidR="00D36F7A" w:rsidRDefault="00D36F7A" w:rsidP="00B50DF1">
            <w:pPr>
              <w:pStyle w:val="Default"/>
              <w:numPr>
                <w:ilvl w:val="0"/>
                <w:numId w:val="4"/>
              </w:numPr>
              <w:spacing w:after="120"/>
              <w:jc w:val="both"/>
              <w:rPr>
                <w:sz w:val="22"/>
                <w:szCs w:val="22"/>
              </w:rPr>
            </w:pPr>
            <w:r>
              <w:rPr>
                <w:sz w:val="22"/>
                <w:szCs w:val="22"/>
              </w:rPr>
              <w:t>To work within the Clinical Governance Framework of the practice, incorporating Risk Management and all other quality initiatives and all aspects of CQC implementation.</w:t>
            </w:r>
          </w:p>
          <w:p w14:paraId="38B6CC91" w14:textId="77777777" w:rsidR="00D36F7A" w:rsidRDefault="00D36F7A" w:rsidP="00B50DF1">
            <w:pPr>
              <w:pStyle w:val="Default"/>
              <w:spacing w:before="240" w:after="120"/>
              <w:jc w:val="both"/>
              <w:rPr>
                <w:b/>
                <w:sz w:val="22"/>
                <w:szCs w:val="22"/>
              </w:rPr>
            </w:pPr>
            <w:r>
              <w:rPr>
                <w:b/>
                <w:sz w:val="22"/>
                <w:szCs w:val="22"/>
              </w:rPr>
              <w:t>Confidentiality</w:t>
            </w:r>
          </w:p>
          <w:p w14:paraId="57D2B2E9" w14:textId="77777777" w:rsidR="00D36F7A" w:rsidRDefault="00D36F7A" w:rsidP="00B50DF1">
            <w:pPr>
              <w:pStyle w:val="Default"/>
              <w:numPr>
                <w:ilvl w:val="0"/>
                <w:numId w:val="4"/>
              </w:numPr>
              <w:spacing w:after="120"/>
              <w:jc w:val="both"/>
              <w:rPr>
                <w:sz w:val="22"/>
                <w:szCs w:val="22"/>
              </w:rPr>
            </w:pPr>
            <w:r>
              <w:rPr>
                <w:sz w:val="22"/>
                <w:szCs w:val="22"/>
              </w:rPr>
              <w:lastRenderedPageBreak/>
              <w:t>To maintain confidentiality of information relating to patients, clients, staff and other users of the services in accordance with the General Data Protection Regulations 2018 including outside of the work environment.  Any breach of confidentiality may render an individual liable for dismissal and/or prosecution.</w:t>
            </w:r>
          </w:p>
          <w:p w14:paraId="4926857C" w14:textId="77777777" w:rsidR="00D36F7A" w:rsidRDefault="00D36F7A" w:rsidP="00B50DF1">
            <w:pPr>
              <w:pStyle w:val="Default"/>
              <w:spacing w:before="240" w:after="120"/>
              <w:jc w:val="both"/>
              <w:rPr>
                <w:b/>
                <w:sz w:val="22"/>
                <w:szCs w:val="22"/>
              </w:rPr>
            </w:pPr>
            <w:r w:rsidRPr="00BF08F6">
              <w:rPr>
                <w:b/>
                <w:sz w:val="22"/>
                <w:szCs w:val="22"/>
              </w:rPr>
              <w:t>Safeguarding</w:t>
            </w:r>
          </w:p>
          <w:p w14:paraId="65DBD504" w14:textId="1630ABC0" w:rsidR="00D36F7A" w:rsidRPr="00865BF5" w:rsidRDefault="00D36F7A" w:rsidP="00B50DF1">
            <w:pPr>
              <w:pStyle w:val="Default"/>
              <w:numPr>
                <w:ilvl w:val="0"/>
                <w:numId w:val="4"/>
              </w:numPr>
              <w:spacing w:after="120"/>
              <w:jc w:val="both"/>
              <w:rPr>
                <w:b/>
                <w:sz w:val="22"/>
                <w:szCs w:val="22"/>
              </w:rPr>
            </w:pPr>
            <w:r>
              <w:rPr>
                <w:sz w:val="22"/>
                <w:szCs w:val="22"/>
              </w:rPr>
              <w:t>Whilst in post, s</w:t>
            </w:r>
            <w:r w:rsidRPr="00865BF5">
              <w:rPr>
                <w:sz w:val="22"/>
                <w:szCs w:val="22"/>
              </w:rPr>
              <w:t xml:space="preserve">taff are expected to acquire and update their knowledge on safeguarding as per the intercollegiate document requirements and </w:t>
            </w:r>
            <w:r>
              <w:rPr>
                <w:sz w:val="22"/>
                <w:szCs w:val="22"/>
              </w:rPr>
              <w:t>SH</w:t>
            </w:r>
            <w:r w:rsidRPr="00865BF5">
              <w:rPr>
                <w:sz w:val="22"/>
                <w:szCs w:val="22"/>
              </w:rPr>
              <w:t>P policies.</w:t>
            </w:r>
          </w:p>
          <w:p w14:paraId="3D87D4AB" w14:textId="77777777" w:rsidR="00D36F7A" w:rsidRPr="00ED1631" w:rsidRDefault="00D36F7A" w:rsidP="00B50DF1">
            <w:pPr>
              <w:pStyle w:val="Default"/>
              <w:spacing w:before="240" w:after="120"/>
              <w:jc w:val="both"/>
              <w:rPr>
                <w:b/>
                <w:sz w:val="22"/>
                <w:szCs w:val="22"/>
              </w:rPr>
            </w:pPr>
            <w:r>
              <w:rPr>
                <w:b/>
                <w:sz w:val="22"/>
                <w:szCs w:val="22"/>
              </w:rPr>
              <w:t>Professional development</w:t>
            </w:r>
          </w:p>
          <w:p w14:paraId="1EF67246" w14:textId="77777777" w:rsidR="00D36F7A" w:rsidRDefault="00D36F7A" w:rsidP="00B50DF1">
            <w:pPr>
              <w:pStyle w:val="Default"/>
              <w:numPr>
                <w:ilvl w:val="0"/>
                <w:numId w:val="4"/>
              </w:numPr>
              <w:spacing w:after="120"/>
              <w:jc w:val="both"/>
              <w:rPr>
                <w:sz w:val="22"/>
                <w:szCs w:val="22"/>
              </w:rPr>
            </w:pPr>
            <w:r>
              <w:rPr>
                <w:sz w:val="22"/>
                <w:szCs w:val="22"/>
              </w:rPr>
              <w:t>The post holder will participate in any training programme implemented by the practice as part of this employment</w:t>
            </w:r>
          </w:p>
          <w:p w14:paraId="6F8AAC36" w14:textId="77777777" w:rsidR="00D36F7A" w:rsidRDefault="00D36F7A" w:rsidP="00B50DF1">
            <w:pPr>
              <w:pStyle w:val="Default"/>
              <w:numPr>
                <w:ilvl w:val="0"/>
                <w:numId w:val="4"/>
              </w:numPr>
              <w:spacing w:after="120"/>
              <w:jc w:val="both"/>
              <w:rPr>
                <w:sz w:val="22"/>
                <w:szCs w:val="22"/>
              </w:rPr>
            </w:pPr>
            <w:r>
              <w:rPr>
                <w:sz w:val="22"/>
                <w:szCs w:val="22"/>
              </w:rPr>
              <w:t>To participate in an annual individual performance review, including taking responsibility for maintaining a record of own personal and/or professional development</w:t>
            </w:r>
          </w:p>
          <w:p w14:paraId="35FD8A14" w14:textId="77777777" w:rsidR="00D36F7A" w:rsidRDefault="00D36F7A" w:rsidP="00B50DF1">
            <w:pPr>
              <w:pStyle w:val="Default"/>
              <w:spacing w:before="240" w:after="120"/>
              <w:jc w:val="both"/>
              <w:rPr>
                <w:b/>
                <w:sz w:val="22"/>
                <w:szCs w:val="22"/>
              </w:rPr>
            </w:pPr>
            <w:r>
              <w:rPr>
                <w:b/>
                <w:sz w:val="22"/>
                <w:szCs w:val="22"/>
              </w:rPr>
              <w:t>General</w:t>
            </w:r>
          </w:p>
          <w:p w14:paraId="5AA701D9" w14:textId="77777777" w:rsidR="00D36F7A" w:rsidRDefault="00D36F7A" w:rsidP="00B50DF1">
            <w:pPr>
              <w:pStyle w:val="Default"/>
              <w:numPr>
                <w:ilvl w:val="0"/>
                <w:numId w:val="4"/>
              </w:numPr>
              <w:spacing w:after="120"/>
              <w:jc w:val="both"/>
              <w:rPr>
                <w:sz w:val="22"/>
                <w:szCs w:val="22"/>
              </w:rPr>
            </w:pPr>
            <w:r>
              <w:rPr>
                <w:sz w:val="22"/>
                <w:szCs w:val="22"/>
              </w:rPr>
              <w:t>To undertake any other duties commensurate with the role, within the bounds of his/her own competence as guided by the attached management framework.</w:t>
            </w:r>
          </w:p>
          <w:p w14:paraId="53FEC0D7" w14:textId="2D1CCF2A" w:rsidR="00D36F7A" w:rsidRDefault="00D36F7A" w:rsidP="00B50DF1">
            <w:pPr>
              <w:pStyle w:val="Default"/>
              <w:numPr>
                <w:ilvl w:val="0"/>
                <w:numId w:val="4"/>
              </w:numPr>
              <w:spacing w:after="120"/>
              <w:jc w:val="both"/>
              <w:rPr>
                <w:sz w:val="22"/>
                <w:szCs w:val="22"/>
              </w:rPr>
            </w:pPr>
            <w:r>
              <w:rPr>
                <w:sz w:val="22"/>
                <w:szCs w:val="22"/>
              </w:rPr>
              <w:t>To work across the various SHP sites as required.</w:t>
            </w:r>
          </w:p>
          <w:p w14:paraId="69611F87" w14:textId="77777777" w:rsidR="00D36F7A" w:rsidRDefault="00D36F7A" w:rsidP="00B50DF1">
            <w:pPr>
              <w:pStyle w:val="Default"/>
              <w:numPr>
                <w:ilvl w:val="0"/>
                <w:numId w:val="4"/>
              </w:numPr>
              <w:spacing w:after="120"/>
              <w:jc w:val="both"/>
              <w:rPr>
                <w:sz w:val="22"/>
                <w:szCs w:val="22"/>
              </w:rPr>
            </w:pPr>
            <w:r w:rsidRPr="00BC264F">
              <w:rPr>
                <w:sz w:val="22"/>
                <w:szCs w:val="22"/>
              </w:rPr>
              <w:t>In light of national policy and due to the needs of the business it may be necessary for the Partnership to alter the opening hours of the surgeries.  This could incorporate different opening hours and weekend working which may affect when you are required to work.  The post holder is expected to be flexible and accommodating, following consultation, in terms of any changes to operating times in the future.</w:t>
            </w:r>
          </w:p>
          <w:p w14:paraId="3D24DA82" w14:textId="1DE811FE" w:rsidR="007B07F2" w:rsidRPr="007B07F2" w:rsidRDefault="007B07F2" w:rsidP="00B50DF1">
            <w:pPr>
              <w:pStyle w:val="Default"/>
              <w:spacing w:before="240" w:after="120"/>
              <w:jc w:val="both"/>
              <w:rPr>
                <w:sz w:val="22"/>
                <w:szCs w:val="22"/>
              </w:rPr>
            </w:pPr>
            <w:r w:rsidRPr="007B07F2">
              <w:rPr>
                <w:b/>
                <w:bCs/>
                <w:sz w:val="22"/>
                <w:szCs w:val="22"/>
              </w:rPr>
              <w:t>Vision Statement:</w:t>
            </w:r>
            <w:r w:rsidRPr="007B07F2">
              <w:rPr>
                <w:sz w:val="22"/>
                <w:szCs w:val="22"/>
              </w:rPr>
              <w:t xml:space="preserve"> To be the most respected Primary Care provider in the Birmingham and Solihull Region.</w:t>
            </w:r>
          </w:p>
          <w:p w14:paraId="49DF7C47" w14:textId="77777777" w:rsidR="007B07F2" w:rsidRPr="007B07F2" w:rsidRDefault="007B07F2" w:rsidP="007B07F2">
            <w:pPr>
              <w:pStyle w:val="Default"/>
              <w:spacing w:before="240" w:after="120"/>
              <w:jc w:val="both"/>
              <w:rPr>
                <w:b/>
                <w:bCs/>
                <w:sz w:val="22"/>
                <w:szCs w:val="22"/>
              </w:rPr>
            </w:pPr>
            <w:r w:rsidRPr="007B07F2">
              <w:rPr>
                <w:b/>
                <w:bCs/>
                <w:sz w:val="22"/>
                <w:szCs w:val="22"/>
              </w:rPr>
              <w:t>Mission Statement:</w:t>
            </w:r>
          </w:p>
          <w:p w14:paraId="1DAF7B79" w14:textId="77777777" w:rsidR="007B07F2" w:rsidRPr="007B07F2" w:rsidRDefault="007B07F2" w:rsidP="007B07F2">
            <w:pPr>
              <w:pStyle w:val="Default"/>
              <w:spacing w:after="120"/>
              <w:jc w:val="both"/>
              <w:rPr>
                <w:sz w:val="22"/>
                <w:szCs w:val="22"/>
              </w:rPr>
            </w:pPr>
            <w:r w:rsidRPr="007B07F2">
              <w:rPr>
                <w:b/>
                <w:bCs/>
                <w:sz w:val="22"/>
                <w:szCs w:val="22"/>
              </w:rPr>
              <w:t>S</w:t>
            </w:r>
            <w:r w:rsidRPr="007B07F2">
              <w:rPr>
                <w:sz w:val="22"/>
                <w:szCs w:val="22"/>
              </w:rPr>
              <w:t>ustainable Primary Care services that meet the needs of our patients and commissioners.</w:t>
            </w:r>
          </w:p>
          <w:p w14:paraId="702095F7" w14:textId="77777777" w:rsidR="007B07F2" w:rsidRPr="007B07F2" w:rsidRDefault="007B07F2" w:rsidP="007B07F2">
            <w:pPr>
              <w:pStyle w:val="Default"/>
              <w:spacing w:after="120"/>
              <w:jc w:val="both"/>
              <w:rPr>
                <w:sz w:val="22"/>
                <w:szCs w:val="22"/>
              </w:rPr>
            </w:pPr>
            <w:r w:rsidRPr="007B07F2">
              <w:rPr>
                <w:b/>
                <w:bCs/>
                <w:sz w:val="22"/>
                <w:szCs w:val="22"/>
              </w:rPr>
              <w:t>H</w:t>
            </w:r>
            <w:r w:rsidRPr="007B07F2">
              <w:rPr>
                <w:sz w:val="22"/>
                <w:szCs w:val="22"/>
              </w:rPr>
              <w:t>ave a united, strong and financially viable organisation.</w:t>
            </w:r>
          </w:p>
          <w:p w14:paraId="6F38DE3B" w14:textId="2D2609BC" w:rsidR="004A4C3E" w:rsidRPr="00056DD5" w:rsidRDefault="007B07F2" w:rsidP="007B07F2">
            <w:pPr>
              <w:shd w:val="clear" w:color="auto" w:fill="FFFFFF"/>
              <w:spacing w:after="240"/>
            </w:pPr>
            <w:r w:rsidRPr="007B07F2">
              <w:rPr>
                <w:rFonts w:ascii="Arial" w:hAnsi="Arial" w:cs="Arial"/>
                <w:b/>
                <w:bCs/>
                <w:sz w:val="22"/>
                <w:szCs w:val="22"/>
              </w:rPr>
              <w:t>P</w:t>
            </w:r>
            <w:r w:rsidRPr="007B07F2">
              <w:rPr>
                <w:rFonts w:ascii="Arial" w:hAnsi="Arial" w:cs="Arial"/>
                <w:sz w:val="22"/>
                <w:szCs w:val="22"/>
              </w:rPr>
              <w:t>ractice of choice for our patients and the employer of choice for our people.</w:t>
            </w:r>
          </w:p>
        </w:tc>
      </w:tr>
    </w:tbl>
    <w:p w14:paraId="48E4CD8C" w14:textId="77777777" w:rsidR="00AC6DA0" w:rsidRDefault="00AC6DA0" w:rsidP="00D36F7A">
      <w:pPr>
        <w:jc w:val="both"/>
      </w:pPr>
    </w:p>
    <w:sectPr w:rsidR="00AC6D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447C" w14:textId="77777777" w:rsidR="00BC39EF" w:rsidRDefault="00BC39EF" w:rsidP="00D36F7A">
      <w:r>
        <w:separator/>
      </w:r>
    </w:p>
  </w:endnote>
  <w:endnote w:type="continuationSeparator" w:id="0">
    <w:p w14:paraId="2FCA6F8D" w14:textId="77777777" w:rsidR="00BC39EF" w:rsidRDefault="00BC39EF" w:rsidP="00D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A9499" w14:textId="77777777" w:rsidR="00BC39EF" w:rsidRDefault="00BC39EF" w:rsidP="00D36F7A">
      <w:r>
        <w:separator/>
      </w:r>
    </w:p>
  </w:footnote>
  <w:footnote w:type="continuationSeparator" w:id="0">
    <w:p w14:paraId="16728A41" w14:textId="77777777" w:rsidR="00BC39EF" w:rsidRDefault="00BC39EF" w:rsidP="00D36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835"/>
      <w:gridCol w:w="2115"/>
      <w:gridCol w:w="2835"/>
    </w:tblGrid>
    <w:tr w:rsidR="00D36F7A" w:rsidRPr="00DF0A12" w14:paraId="2F7316DA" w14:textId="77777777" w:rsidTr="00062CC6">
      <w:trPr>
        <w:trHeight w:val="269"/>
        <w:jc w:val="center"/>
      </w:trPr>
      <w:tc>
        <w:tcPr>
          <w:tcW w:w="5835" w:type="dxa"/>
          <w:vMerge w:val="restart"/>
          <w:shd w:val="clear" w:color="auto" w:fill="auto"/>
          <w:tcMar>
            <w:top w:w="100" w:type="dxa"/>
            <w:left w:w="100" w:type="dxa"/>
            <w:bottom w:w="100" w:type="dxa"/>
            <w:right w:w="100" w:type="dxa"/>
          </w:tcMar>
          <w:vAlign w:val="center"/>
        </w:tcPr>
        <w:p w14:paraId="66FC4766" w14:textId="77777777" w:rsidR="00D36F7A" w:rsidRPr="00DF0A12" w:rsidRDefault="00D36F7A" w:rsidP="00D36F7A">
          <w:pPr>
            <w:widowControl w:val="0"/>
            <w:rPr>
              <w:rFonts w:ascii="Arial" w:eastAsia="Roboto" w:hAnsi="Arial" w:cs="Arial"/>
              <w:noProof/>
            </w:rPr>
          </w:pPr>
          <w:bookmarkStart w:id="0" w:name="_Hlk512343445"/>
          <w:bookmarkStart w:id="1" w:name="_Hlk512343446"/>
          <w:r>
            <w:rPr>
              <w:rFonts w:ascii="Arial" w:eastAsia="Roboto" w:hAnsi="Arial" w:cs="Arial"/>
              <w:noProof/>
              <w:lang w:eastAsia="en-GB"/>
            </w:rPr>
            <w:drawing>
              <wp:anchor distT="0" distB="0" distL="114300" distR="114300" simplePos="0" relativeHeight="251659264" behindDoc="0" locked="0" layoutInCell="1" allowOverlap="1" wp14:anchorId="1BEE99C0" wp14:editId="2B8D2E39">
                <wp:simplePos x="0" y="0"/>
                <wp:positionH relativeFrom="column">
                  <wp:posOffset>685800</wp:posOffset>
                </wp:positionH>
                <wp:positionV relativeFrom="paragraph">
                  <wp:posOffset>-43180</wp:posOffset>
                </wp:positionV>
                <wp:extent cx="2133600" cy="771525"/>
                <wp:effectExtent l="19050" t="0" r="0" b="0"/>
                <wp:wrapNone/>
                <wp:docPr id="1" name="Picture 1" descr="N:\Steve New\Solihull Healthcare Partnership\Letterhead template\SHP-Greysca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New\Solihull Healthcare Partnership\Letterhead template\SHP-Greyscal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anchor>
            </w:drawing>
          </w:r>
        </w:p>
        <w:p w14:paraId="774C002D" w14:textId="77777777" w:rsidR="00D36F7A" w:rsidRPr="00DF0A12" w:rsidRDefault="00D36F7A" w:rsidP="00D36F7A">
          <w:pPr>
            <w:widowControl w:val="0"/>
            <w:rPr>
              <w:rFonts w:ascii="Arial" w:eastAsia="Roboto" w:hAnsi="Arial" w:cs="Arial"/>
            </w:rPr>
          </w:pPr>
        </w:p>
      </w:tc>
      <w:tc>
        <w:tcPr>
          <w:tcW w:w="2115" w:type="dxa"/>
          <w:shd w:val="clear" w:color="auto" w:fill="auto"/>
          <w:tcMar>
            <w:top w:w="100" w:type="dxa"/>
            <w:left w:w="100" w:type="dxa"/>
            <w:bottom w:w="100" w:type="dxa"/>
            <w:right w:w="100" w:type="dxa"/>
          </w:tcMar>
          <w:vAlign w:val="center"/>
        </w:tcPr>
        <w:p w14:paraId="39AFB350"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Document ID:</w:t>
          </w:r>
        </w:p>
      </w:tc>
      <w:tc>
        <w:tcPr>
          <w:tcW w:w="2835" w:type="dxa"/>
          <w:shd w:val="clear" w:color="auto" w:fill="auto"/>
          <w:tcMar>
            <w:top w:w="100" w:type="dxa"/>
            <w:left w:w="100" w:type="dxa"/>
            <w:bottom w:w="100" w:type="dxa"/>
            <w:right w:w="100" w:type="dxa"/>
          </w:tcMar>
          <w:vAlign w:val="center"/>
        </w:tcPr>
        <w:p w14:paraId="247ECC5F" w14:textId="56AB8CAF" w:rsidR="00D36F7A" w:rsidRPr="00DF0A12" w:rsidRDefault="00510BA1" w:rsidP="00D36F7A">
          <w:pPr>
            <w:widowControl w:val="0"/>
            <w:rPr>
              <w:rFonts w:ascii="Arial" w:eastAsia="Roboto" w:hAnsi="Arial" w:cs="Arial"/>
            </w:rPr>
          </w:pPr>
          <w:r>
            <w:rPr>
              <w:rFonts w:ascii="Arial" w:eastAsia="Roboto" w:hAnsi="Arial" w:cs="Arial"/>
            </w:rPr>
            <w:t>HR03-03</w:t>
          </w:r>
        </w:p>
      </w:tc>
    </w:tr>
    <w:tr w:rsidR="00D36F7A" w:rsidRPr="00DF0A12" w14:paraId="1E539F7F"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6D4087D4"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FA7B9AA"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Issue Date:</w:t>
          </w:r>
        </w:p>
      </w:tc>
      <w:tc>
        <w:tcPr>
          <w:tcW w:w="2835" w:type="dxa"/>
          <w:shd w:val="clear" w:color="auto" w:fill="auto"/>
          <w:tcMar>
            <w:top w:w="100" w:type="dxa"/>
            <w:left w:w="100" w:type="dxa"/>
            <w:bottom w:w="100" w:type="dxa"/>
            <w:right w:w="100" w:type="dxa"/>
          </w:tcMar>
          <w:vAlign w:val="center"/>
        </w:tcPr>
        <w:p w14:paraId="408A8D18" w14:textId="77777777" w:rsidR="00D36F7A" w:rsidRPr="00DF0A12" w:rsidRDefault="00D36F7A" w:rsidP="00D36F7A">
          <w:pPr>
            <w:widowControl w:val="0"/>
            <w:rPr>
              <w:rFonts w:ascii="Arial" w:eastAsia="Roboto" w:hAnsi="Arial" w:cs="Arial"/>
            </w:rPr>
          </w:pPr>
          <w:r>
            <w:rPr>
              <w:rFonts w:ascii="Arial" w:eastAsia="Roboto" w:hAnsi="Arial" w:cs="Arial"/>
            </w:rPr>
            <w:t>8 January 2020</w:t>
          </w:r>
        </w:p>
      </w:tc>
    </w:tr>
    <w:tr w:rsidR="00D36F7A" w:rsidRPr="00DF0A12" w14:paraId="02E2750A"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091A9372"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B973AC1"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Revision:</w:t>
          </w:r>
        </w:p>
      </w:tc>
      <w:tc>
        <w:tcPr>
          <w:tcW w:w="2835" w:type="dxa"/>
          <w:shd w:val="clear" w:color="auto" w:fill="auto"/>
          <w:tcMar>
            <w:top w:w="100" w:type="dxa"/>
            <w:left w:w="100" w:type="dxa"/>
            <w:bottom w:w="100" w:type="dxa"/>
            <w:right w:w="100" w:type="dxa"/>
          </w:tcMar>
          <w:vAlign w:val="center"/>
        </w:tcPr>
        <w:p w14:paraId="53B5DCBF" w14:textId="77777777" w:rsidR="00D36F7A" w:rsidRPr="00DF0A12" w:rsidRDefault="00D36F7A" w:rsidP="00D36F7A">
          <w:pPr>
            <w:widowControl w:val="0"/>
            <w:rPr>
              <w:rFonts w:ascii="Arial" w:eastAsia="Roboto" w:hAnsi="Arial" w:cs="Arial"/>
            </w:rPr>
          </w:pPr>
          <w:r w:rsidRPr="00DF0A12">
            <w:rPr>
              <w:rFonts w:ascii="Arial" w:eastAsia="Roboto" w:hAnsi="Arial" w:cs="Arial"/>
            </w:rPr>
            <w:t>1</w:t>
          </w:r>
        </w:p>
      </w:tc>
    </w:tr>
    <w:tr w:rsidR="00D36F7A" w:rsidRPr="00DF0A12" w14:paraId="40274434" w14:textId="77777777" w:rsidTr="00062CC6">
      <w:trPr>
        <w:trHeight w:val="269"/>
        <w:jc w:val="center"/>
      </w:trPr>
      <w:tc>
        <w:tcPr>
          <w:tcW w:w="5835" w:type="dxa"/>
          <w:shd w:val="clear" w:color="auto" w:fill="EFEFEF"/>
          <w:tcMar>
            <w:top w:w="100" w:type="dxa"/>
            <w:left w:w="100" w:type="dxa"/>
            <w:bottom w:w="100" w:type="dxa"/>
            <w:right w:w="100" w:type="dxa"/>
          </w:tcMar>
          <w:vAlign w:val="center"/>
        </w:tcPr>
        <w:p w14:paraId="44B0B874" w14:textId="62C780DC" w:rsidR="00D36F7A" w:rsidRPr="00DF0A12" w:rsidRDefault="00D36F7A" w:rsidP="00D36F7A">
          <w:pPr>
            <w:widowControl w:val="0"/>
            <w:jc w:val="center"/>
            <w:rPr>
              <w:rFonts w:ascii="Arial" w:eastAsia="Roboto" w:hAnsi="Arial" w:cs="Arial"/>
              <w:b/>
            </w:rPr>
          </w:pPr>
          <w:r>
            <w:rPr>
              <w:rFonts w:ascii="Arial" w:eastAsia="Roboto" w:hAnsi="Arial" w:cs="Arial"/>
              <w:b/>
            </w:rPr>
            <w:t>Job Description</w:t>
          </w:r>
        </w:p>
      </w:tc>
      <w:tc>
        <w:tcPr>
          <w:tcW w:w="2115" w:type="dxa"/>
          <w:shd w:val="clear" w:color="auto" w:fill="auto"/>
          <w:tcMar>
            <w:top w:w="100" w:type="dxa"/>
            <w:left w:w="100" w:type="dxa"/>
            <w:bottom w:w="100" w:type="dxa"/>
            <w:right w:w="100" w:type="dxa"/>
          </w:tcMar>
          <w:vAlign w:val="center"/>
        </w:tcPr>
        <w:p w14:paraId="4AA12058"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Approved by:</w:t>
          </w:r>
        </w:p>
      </w:tc>
      <w:tc>
        <w:tcPr>
          <w:tcW w:w="2835" w:type="dxa"/>
          <w:shd w:val="clear" w:color="auto" w:fill="auto"/>
          <w:tcMar>
            <w:top w:w="100" w:type="dxa"/>
            <w:left w:w="100" w:type="dxa"/>
            <w:bottom w:w="100" w:type="dxa"/>
            <w:right w:w="100" w:type="dxa"/>
          </w:tcMar>
          <w:vAlign w:val="center"/>
        </w:tcPr>
        <w:p w14:paraId="2262B786" w14:textId="77777777" w:rsidR="00D36F7A" w:rsidRPr="00DF0A12" w:rsidRDefault="00D36F7A" w:rsidP="00D36F7A">
          <w:pPr>
            <w:widowControl w:val="0"/>
            <w:rPr>
              <w:rFonts w:ascii="Arial" w:eastAsia="Roboto" w:hAnsi="Arial" w:cs="Arial"/>
            </w:rPr>
          </w:pPr>
          <w:r>
            <w:rPr>
              <w:rFonts w:ascii="Arial" w:eastAsia="Roboto" w:hAnsi="Arial" w:cs="Arial"/>
            </w:rPr>
            <w:t>HR</w:t>
          </w:r>
        </w:p>
      </w:tc>
    </w:tr>
    <w:bookmarkEnd w:id="0"/>
    <w:bookmarkEnd w:id="1"/>
  </w:tbl>
  <w:p w14:paraId="3D706565" w14:textId="77777777" w:rsidR="00D36F7A" w:rsidRDefault="00D36F7A" w:rsidP="00D3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2387"/>
    <w:multiLevelType w:val="hybridMultilevel"/>
    <w:tmpl w:val="6AF4A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867F4"/>
    <w:multiLevelType w:val="hybridMultilevel"/>
    <w:tmpl w:val="A3A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948E1"/>
    <w:multiLevelType w:val="multilevel"/>
    <w:tmpl w:val="6146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C2043"/>
    <w:multiLevelType w:val="hybridMultilevel"/>
    <w:tmpl w:val="A20080F8"/>
    <w:lvl w:ilvl="0" w:tplc="23A84FE6">
      <w:start w:val="1"/>
      <w:numFmt w:val="bullet"/>
      <w:lvlText w:val=""/>
      <w:lvlJc w:val="left"/>
      <w:pPr>
        <w:ind w:left="1074" w:hanging="360"/>
      </w:pPr>
      <w:rPr>
        <w:rFonts w:ascii="Symbol" w:hAnsi="Symbol" w:hint="default"/>
        <w:sz w:val="2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1A1D11A3"/>
    <w:multiLevelType w:val="hybridMultilevel"/>
    <w:tmpl w:val="9E5EF71A"/>
    <w:lvl w:ilvl="0" w:tplc="573E6736">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3B6B40"/>
    <w:multiLevelType w:val="multilevel"/>
    <w:tmpl w:val="78BC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0019E"/>
    <w:multiLevelType w:val="multilevel"/>
    <w:tmpl w:val="4DBE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C769B5"/>
    <w:multiLevelType w:val="multilevel"/>
    <w:tmpl w:val="467A15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91C53"/>
    <w:multiLevelType w:val="hybridMultilevel"/>
    <w:tmpl w:val="A96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8C4806"/>
    <w:multiLevelType w:val="hybridMultilevel"/>
    <w:tmpl w:val="BF2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C5763"/>
    <w:multiLevelType w:val="hybridMultilevel"/>
    <w:tmpl w:val="77E294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46E99"/>
    <w:multiLevelType w:val="multilevel"/>
    <w:tmpl w:val="6E64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0E7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B201C14"/>
    <w:multiLevelType w:val="multilevel"/>
    <w:tmpl w:val="A2229F7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343DEA"/>
    <w:multiLevelType w:val="hybridMultilevel"/>
    <w:tmpl w:val="F8C2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790E44"/>
    <w:multiLevelType w:val="hybridMultilevel"/>
    <w:tmpl w:val="7706BB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92107"/>
    <w:multiLevelType w:val="multilevel"/>
    <w:tmpl w:val="77C6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26EE5"/>
    <w:multiLevelType w:val="hybridMultilevel"/>
    <w:tmpl w:val="2D2EB1D6"/>
    <w:lvl w:ilvl="0" w:tplc="23A84FE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516B9"/>
    <w:multiLevelType w:val="multilevel"/>
    <w:tmpl w:val="E104DAA2"/>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E77EE7"/>
    <w:multiLevelType w:val="multilevel"/>
    <w:tmpl w:val="63DEA7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4752F2"/>
    <w:multiLevelType w:val="multilevel"/>
    <w:tmpl w:val="C996F8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F637F5"/>
    <w:multiLevelType w:val="multilevel"/>
    <w:tmpl w:val="CABC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260BC"/>
    <w:multiLevelType w:val="hybridMultilevel"/>
    <w:tmpl w:val="B36A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3C3389"/>
    <w:multiLevelType w:val="hybridMultilevel"/>
    <w:tmpl w:val="9C24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638B2"/>
    <w:multiLevelType w:val="hybridMultilevel"/>
    <w:tmpl w:val="69AC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9"/>
  </w:num>
  <w:num w:numId="5">
    <w:abstractNumId w:val="6"/>
  </w:num>
  <w:num w:numId="6">
    <w:abstractNumId w:val="13"/>
  </w:num>
  <w:num w:numId="7">
    <w:abstractNumId w:val="17"/>
  </w:num>
  <w:num w:numId="8">
    <w:abstractNumId w:val="3"/>
  </w:num>
  <w:num w:numId="9">
    <w:abstractNumId w:val="18"/>
  </w:num>
  <w:num w:numId="10">
    <w:abstractNumId w:val="16"/>
  </w:num>
  <w:num w:numId="11">
    <w:abstractNumId w:val="11"/>
  </w:num>
  <w:num w:numId="12">
    <w:abstractNumId w:val="19"/>
  </w:num>
  <w:num w:numId="13">
    <w:abstractNumId w:val="14"/>
  </w:num>
  <w:num w:numId="14">
    <w:abstractNumId w:val="4"/>
  </w:num>
  <w:num w:numId="15">
    <w:abstractNumId w:val="2"/>
  </w:num>
  <w:num w:numId="16">
    <w:abstractNumId w:val="8"/>
  </w:num>
  <w:num w:numId="17">
    <w:abstractNumId w:val="7"/>
  </w:num>
  <w:num w:numId="18">
    <w:abstractNumId w:val="20"/>
  </w:num>
  <w:num w:numId="19">
    <w:abstractNumId w:val="21"/>
  </w:num>
  <w:num w:numId="20">
    <w:abstractNumId w:val="22"/>
  </w:num>
  <w:num w:numId="21">
    <w:abstractNumId w:val="12"/>
  </w:num>
  <w:num w:numId="22">
    <w:abstractNumId w:val="5"/>
  </w:num>
  <w:num w:numId="23">
    <w:abstractNumId w:val="15"/>
  </w:num>
  <w:num w:numId="24">
    <w:abstractNumId w:val="25"/>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1E"/>
    <w:rsid w:val="00054F36"/>
    <w:rsid w:val="000B36C4"/>
    <w:rsid w:val="000E7E6D"/>
    <w:rsid w:val="00231D90"/>
    <w:rsid w:val="00481B77"/>
    <w:rsid w:val="004A17A6"/>
    <w:rsid w:val="004A4C3E"/>
    <w:rsid w:val="00505566"/>
    <w:rsid w:val="00510BA1"/>
    <w:rsid w:val="00533C35"/>
    <w:rsid w:val="007B07F2"/>
    <w:rsid w:val="00857398"/>
    <w:rsid w:val="00867A46"/>
    <w:rsid w:val="00A01F8A"/>
    <w:rsid w:val="00A166E0"/>
    <w:rsid w:val="00A367E6"/>
    <w:rsid w:val="00AB4DFA"/>
    <w:rsid w:val="00AC6DA0"/>
    <w:rsid w:val="00AE161E"/>
    <w:rsid w:val="00B332D3"/>
    <w:rsid w:val="00B50DF1"/>
    <w:rsid w:val="00BC39EF"/>
    <w:rsid w:val="00CF2D6A"/>
    <w:rsid w:val="00D36F7A"/>
    <w:rsid w:val="00EC1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ED8"/>
  <w15:docId w15:val="{15BC8770-6348-E445-B607-063DD30C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F7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510BA1"/>
    <w:pPr>
      <w:keepNext/>
      <w:tabs>
        <w:tab w:val="left" w:pos="2835"/>
      </w:tabs>
      <w:suppressAutoHyphens w:val="0"/>
      <w:outlineLvl w:val="1"/>
    </w:pPr>
    <w:rPr>
      <w:rFonts w:ascii="Tahoma" w:hAnsi="Tahoma" w:cs="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7A"/>
    <w:pPr>
      <w:tabs>
        <w:tab w:val="center" w:pos="4513"/>
        <w:tab w:val="right" w:pos="9026"/>
      </w:tabs>
    </w:pPr>
  </w:style>
  <w:style w:type="character" w:customStyle="1" w:styleId="HeaderChar">
    <w:name w:val="Header Char"/>
    <w:basedOn w:val="DefaultParagraphFont"/>
    <w:link w:val="Header"/>
    <w:uiPriority w:val="99"/>
    <w:rsid w:val="00D36F7A"/>
  </w:style>
  <w:style w:type="paragraph" w:styleId="Footer">
    <w:name w:val="footer"/>
    <w:basedOn w:val="Normal"/>
    <w:link w:val="FooterChar"/>
    <w:uiPriority w:val="99"/>
    <w:unhideWhenUsed/>
    <w:rsid w:val="00D36F7A"/>
    <w:pPr>
      <w:tabs>
        <w:tab w:val="center" w:pos="4513"/>
        <w:tab w:val="right" w:pos="9026"/>
      </w:tabs>
    </w:pPr>
  </w:style>
  <w:style w:type="character" w:customStyle="1" w:styleId="FooterChar">
    <w:name w:val="Footer Char"/>
    <w:basedOn w:val="DefaultParagraphFont"/>
    <w:link w:val="Footer"/>
    <w:uiPriority w:val="99"/>
    <w:rsid w:val="00D36F7A"/>
  </w:style>
  <w:style w:type="paragraph" w:customStyle="1" w:styleId="Default">
    <w:name w:val="Default"/>
    <w:rsid w:val="00D36F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10BA1"/>
    <w:rPr>
      <w:rFonts w:ascii="Tahoma" w:eastAsia="Times New Roman" w:hAnsi="Tahoma" w:cs="Tahoma"/>
      <w:b/>
      <w:sz w:val="24"/>
      <w:szCs w:val="24"/>
    </w:rPr>
  </w:style>
  <w:style w:type="paragraph" w:styleId="ListParagraph">
    <w:name w:val="List Paragraph"/>
    <w:basedOn w:val="Normal"/>
    <w:uiPriority w:val="34"/>
    <w:qFormat/>
    <w:rsid w:val="004A4C3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C1CBE"/>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86449">
      <w:bodyDiv w:val="1"/>
      <w:marLeft w:val="0"/>
      <w:marRight w:val="0"/>
      <w:marTop w:val="0"/>
      <w:marBottom w:val="0"/>
      <w:divBdr>
        <w:top w:val="none" w:sz="0" w:space="0" w:color="auto"/>
        <w:left w:val="none" w:sz="0" w:space="0" w:color="auto"/>
        <w:bottom w:val="none" w:sz="0" w:space="0" w:color="auto"/>
        <w:right w:val="none" w:sz="0" w:space="0" w:color="auto"/>
      </w:divBdr>
      <w:divsChild>
        <w:div w:id="502404588">
          <w:marLeft w:val="0"/>
          <w:marRight w:val="0"/>
          <w:marTop w:val="0"/>
          <w:marBottom w:val="0"/>
          <w:divBdr>
            <w:top w:val="none" w:sz="0" w:space="0" w:color="auto"/>
            <w:left w:val="none" w:sz="0" w:space="0" w:color="auto"/>
            <w:bottom w:val="none" w:sz="0" w:space="0" w:color="auto"/>
            <w:right w:val="none" w:sz="0" w:space="0" w:color="auto"/>
          </w:divBdr>
          <w:divsChild>
            <w:div w:id="58602167">
              <w:marLeft w:val="0"/>
              <w:marRight w:val="0"/>
              <w:marTop w:val="0"/>
              <w:marBottom w:val="0"/>
              <w:divBdr>
                <w:top w:val="none" w:sz="0" w:space="0" w:color="auto"/>
                <w:left w:val="none" w:sz="0" w:space="0" w:color="auto"/>
                <w:bottom w:val="none" w:sz="0" w:space="0" w:color="auto"/>
                <w:right w:val="none" w:sz="0" w:space="0" w:color="auto"/>
              </w:divBdr>
              <w:divsChild>
                <w:div w:id="18279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3819">
      <w:bodyDiv w:val="1"/>
      <w:marLeft w:val="0"/>
      <w:marRight w:val="0"/>
      <w:marTop w:val="0"/>
      <w:marBottom w:val="0"/>
      <w:divBdr>
        <w:top w:val="none" w:sz="0" w:space="0" w:color="auto"/>
        <w:left w:val="none" w:sz="0" w:space="0" w:color="auto"/>
        <w:bottom w:val="none" w:sz="0" w:space="0" w:color="auto"/>
        <w:right w:val="none" w:sz="0" w:space="0" w:color="auto"/>
      </w:divBdr>
      <w:divsChild>
        <w:div w:id="1537890761">
          <w:marLeft w:val="0"/>
          <w:marRight w:val="0"/>
          <w:marTop w:val="0"/>
          <w:marBottom w:val="0"/>
          <w:divBdr>
            <w:top w:val="none" w:sz="0" w:space="0" w:color="auto"/>
            <w:left w:val="none" w:sz="0" w:space="0" w:color="auto"/>
            <w:bottom w:val="none" w:sz="0" w:space="0" w:color="auto"/>
            <w:right w:val="none" w:sz="0" w:space="0" w:color="auto"/>
          </w:divBdr>
          <w:divsChild>
            <w:div w:id="1765497174">
              <w:marLeft w:val="0"/>
              <w:marRight w:val="0"/>
              <w:marTop w:val="0"/>
              <w:marBottom w:val="0"/>
              <w:divBdr>
                <w:top w:val="none" w:sz="0" w:space="0" w:color="auto"/>
                <w:left w:val="none" w:sz="0" w:space="0" w:color="auto"/>
                <w:bottom w:val="none" w:sz="0" w:space="0" w:color="auto"/>
                <w:right w:val="none" w:sz="0" w:space="0" w:color="auto"/>
              </w:divBdr>
              <w:divsChild>
                <w:div w:id="11283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49307">
      <w:bodyDiv w:val="1"/>
      <w:marLeft w:val="0"/>
      <w:marRight w:val="0"/>
      <w:marTop w:val="0"/>
      <w:marBottom w:val="0"/>
      <w:divBdr>
        <w:top w:val="none" w:sz="0" w:space="0" w:color="auto"/>
        <w:left w:val="none" w:sz="0" w:space="0" w:color="auto"/>
        <w:bottom w:val="none" w:sz="0" w:space="0" w:color="auto"/>
        <w:right w:val="none" w:sz="0" w:space="0" w:color="auto"/>
      </w:divBdr>
      <w:divsChild>
        <w:div w:id="1552964088">
          <w:marLeft w:val="0"/>
          <w:marRight w:val="0"/>
          <w:marTop w:val="0"/>
          <w:marBottom w:val="0"/>
          <w:divBdr>
            <w:top w:val="none" w:sz="0" w:space="0" w:color="auto"/>
            <w:left w:val="none" w:sz="0" w:space="0" w:color="auto"/>
            <w:bottom w:val="none" w:sz="0" w:space="0" w:color="auto"/>
            <w:right w:val="none" w:sz="0" w:space="0" w:color="auto"/>
          </w:divBdr>
          <w:divsChild>
            <w:div w:id="1742950164">
              <w:marLeft w:val="0"/>
              <w:marRight w:val="0"/>
              <w:marTop w:val="0"/>
              <w:marBottom w:val="0"/>
              <w:divBdr>
                <w:top w:val="none" w:sz="0" w:space="0" w:color="auto"/>
                <w:left w:val="none" w:sz="0" w:space="0" w:color="auto"/>
                <w:bottom w:val="none" w:sz="0" w:space="0" w:color="auto"/>
                <w:right w:val="none" w:sz="0" w:space="0" w:color="auto"/>
              </w:divBdr>
              <w:divsChild>
                <w:div w:id="39788746">
                  <w:marLeft w:val="0"/>
                  <w:marRight w:val="0"/>
                  <w:marTop w:val="0"/>
                  <w:marBottom w:val="0"/>
                  <w:divBdr>
                    <w:top w:val="none" w:sz="0" w:space="0" w:color="auto"/>
                    <w:left w:val="none" w:sz="0" w:space="0" w:color="auto"/>
                    <w:bottom w:val="none" w:sz="0" w:space="0" w:color="auto"/>
                    <w:right w:val="none" w:sz="0" w:space="0" w:color="auto"/>
                  </w:divBdr>
                  <w:divsChild>
                    <w:div w:id="13633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5933">
      <w:bodyDiv w:val="1"/>
      <w:marLeft w:val="0"/>
      <w:marRight w:val="0"/>
      <w:marTop w:val="0"/>
      <w:marBottom w:val="0"/>
      <w:divBdr>
        <w:top w:val="none" w:sz="0" w:space="0" w:color="auto"/>
        <w:left w:val="none" w:sz="0" w:space="0" w:color="auto"/>
        <w:bottom w:val="none" w:sz="0" w:space="0" w:color="auto"/>
        <w:right w:val="none" w:sz="0" w:space="0" w:color="auto"/>
      </w:divBdr>
      <w:divsChild>
        <w:div w:id="1457333197">
          <w:marLeft w:val="0"/>
          <w:marRight w:val="0"/>
          <w:marTop w:val="0"/>
          <w:marBottom w:val="0"/>
          <w:divBdr>
            <w:top w:val="none" w:sz="0" w:space="0" w:color="auto"/>
            <w:left w:val="none" w:sz="0" w:space="0" w:color="auto"/>
            <w:bottom w:val="none" w:sz="0" w:space="0" w:color="auto"/>
            <w:right w:val="none" w:sz="0" w:space="0" w:color="auto"/>
          </w:divBdr>
          <w:divsChild>
            <w:div w:id="570849758">
              <w:marLeft w:val="0"/>
              <w:marRight w:val="0"/>
              <w:marTop w:val="0"/>
              <w:marBottom w:val="0"/>
              <w:divBdr>
                <w:top w:val="none" w:sz="0" w:space="0" w:color="auto"/>
                <w:left w:val="none" w:sz="0" w:space="0" w:color="auto"/>
                <w:bottom w:val="none" w:sz="0" w:space="0" w:color="auto"/>
                <w:right w:val="none" w:sz="0" w:space="0" w:color="auto"/>
              </w:divBdr>
              <w:divsChild>
                <w:div w:id="640503751">
                  <w:marLeft w:val="0"/>
                  <w:marRight w:val="0"/>
                  <w:marTop w:val="0"/>
                  <w:marBottom w:val="0"/>
                  <w:divBdr>
                    <w:top w:val="none" w:sz="0" w:space="0" w:color="auto"/>
                    <w:left w:val="none" w:sz="0" w:space="0" w:color="auto"/>
                    <w:bottom w:val="none" w:sz="0" w:space="0" w:color="auto"/>
                    <w:right w:val="none" w:sz="0" w:space="0" w:color="auto"/>
                  </w:divBdr>
                  <w:divsChild>
                    <w:div w:id="6650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4883">
      <w:bodyDiv w:val="1"/>
      <w:marLeft w:val="0"/>
      <w:marRight w:val="0"/>
      <w:marTop w:val="0"/>
      <w:marBottom w:val="0"/>
      <w:divBdr>
        <w:top w:val="none" w:sz="0" w:space="0" w:color="auto"/>
        <w:left w:val="none" w:sz="0" w:space="0" w:color="auto"/>
        <w:bottom w:val="none" w:sz="0" w:space="0" w:color="auto"/>
        <w:right w:val="none" w:sz="0" w:space="0" w:color="auto"/>
      </w:divBdr>
      <w:divsChild>
        <w:div w:id="1299459429">
          <w:marLeft w:val="0"/>
          <w:marRight w:val="0"/>
          <w:marTop w:val="0"/>
          <w:marBottom w:val="0"/>
          <w:divBdr>
            <w:top w:val="none" w:sz="0" w:space="0" w:color="auto"/>
            <w:left w:val="none" w:sz="0" w:space="0" w:color="auto"/>
            <w:bottom w:val="none" w:sz="0" w:space="0" w:color="auto"/>
            <w:right w:val="none" w:sz="0" w:space="0" w:color="auto"/>
          </w:divBdr>
          <w:divsChild>
            <w:div w:id="677467087">
              <w:marLeft w:val="0"/>
              <w:marRight w:val="0"/>
              <w:marTop w:val="0"/>
              <w:marBottom w:val="0"/>
              <w:divBdr>
                <w:top w:val="none" w:sz="0" w:space="0" w:color="auto"/>
                <w:left w:val="none" w:sz="0" w:space="0" w:color="auto"/>
                <w:bottom w:val="none" w:sz="0" w:space="0" w:color="auto"/>
                <w:right w:val="none" w:sz="0" w:space="0" w:color="auto"/>
              </w:divBdr>
              <w:divsChild>
                <w:div w:id="700741681">
                  <w:marLeft w:val="0"/>
                  <w:marRight w:val="0"/>
                  <w:marTop w:val="0"/>
                  <w:marBottom w:val="0"/>
                  <w:divBdr>
                    <w:top w:val="none" w:sz="0" w:space="0" w:color="auto"/>
                    <w:left w:val="none" w:sz="0" w:space="0" w:color="auto"/>
                    <w:bottom w:val="none" w:sz="0" w:space="0" w:color="auto"/>
                    <w:right w:val="none" w:sz="0" w:space="0" w:color="auto"/>
                  </w:divBdr>
                  <w:divsChild>
                    <w:div w:id="258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98735">
      <w:bodyDiv w:val="1"/>
      <w:marLeft w:val="0"/>
      <w:marRight w:val="0"/>
      <w:marTop w:val="0"/>
      <w:marBottom w:val="0"/>
      <w:divBdr>
        <w:top w:val="none" w:sz="0" w:space="0" w:color="auto"/>
        <w:left w:val="none" w:sz="0" w:space="0" w:color="auto"/>
        <w:bottom w:val="none" w:sz="0" w:space="0" w:color="auto"/>
        <w:right w:val="none" w:sz="0" w:space="0" w:color="auto"/>
      </w:divBdr>
      <w:divsChild>
        <w:div w:id="1961061351">
          <w:marLeft w:val="0"/>
          <w:marRight w:val="0"/>
          <w:marTop w:val="0"/>
          <w:marBottom w:val="0"/>
          <w:divBdr>
            <w:top w:val="none" w:sz="0" w:space="0" w:color="auto"/>
            <w:left w:val="none" w:sz="0" w:space="0" w:color="auto"/>
            <w:bottom w:val="none" w:sz="0" w:space="0" w:color="auto"/>
            <w:right w:val="none" w:sz="0" w:space="0" w:color="auto"/>
          </w:divBdr>
          <w:divsChild>
            <w:div w:id="450707507">
              <w:marLeft w:val="0"/>
              <w:marRight w:val="0"/>
              <w:marTop w:val="0"/>
              <w:marBottom w:val="0"/>
              <w:divBdr>
                <w:top w:val="none" w:sz="0" w:space="0" w:color="auto"/>
                <w:left w:val="none" w:sz="0" w:space="0" w:color="auto"/>
                <w:bottom w:val="none" w:sz="0" w:space="0" w:color="auto"/>
                <w:right w:val="none" w:sz="0" w:space="0" w:color="auto"/>
              </w:divBdr>
              <w:divsChild>
                <w:div w:id="2047634680">
                  <w:marLeft w:val="0"/>
                  <w:marRight w:val="0"/>
                  <w:marTop w:val="0"/>
                  <w:marBottom w:val="0"/>
                  <w:divBdr>
                    <w:top w:val="none" w:sz="0" w:space="0" w:color="auto"/>
                    <w:left w:val="none" w:sz="0" w:space="0" w:color="auto"/>
                    <w:bottom w:val="none" w:sz="0" w:space="0" w:color="auto"/>
                    <w:right w:val="none" w:sz="0" w:space="0" w:color="auto"/>
                  </w:divBdr>
                  <w:divsChild>
                    <w:div w:id="7262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263598">
      <w:bodyDiv w:val="1"/>
      <w:marLeft w:val="0"/>
      <w:marRight w:val="0"/>
      <w:marTop w:val="0"/>
      <w:marBottom w:val="0"/>
      <w:divBdr>
        <w:top w:val="none" w:sz="0" w:space="0" w:color="auto"/>
        <w:left w:val="none" w:sz="0" w:space="0" w:color="auto"/>
        <w:bottom w:val="none" w:sz="0" w:space="0" w:color="auto"/>
        <w:right w:val="none" w:sz="0" w:space="0" w:color="auto"/>
      </w:divBdr>
      <w:divsChild>
        <w:div w:id="1504390695">
          <w:marLeft w:val="0"/>
          <w:marRight w:val="0"/>
          <w:marTop w:val="0"/>
          <w:marBottom w:val="0"/>
          <w:divBdr>
            <w:top w:val="none" w:sz="0" w:space="0" w:color="auto"/>
            <w:left w:val="none" w:sz="0" w:space="0" w:color="auto"/>
            <w:bottom w:val="none" w:sz="0" w:space="0" w:color="auto"/>
            <w:right w:val="none" w:sz="0" w:space="0" w:color="auto"/>
          </w:divBdr>
          <w:divsChild>
            <w:div w:id="2078671017">
              <w:marLeft w:val="0"/>
              <w:marRight w:val="0"/>
              <w:marTop w:val="0"/>
              <w:marBottom w:val="0"/>
              <w:divBdr>
                <w:top w:val="none" w:sz="0" w:space="0" w:color="auto"/>
                <w:left w:val="none" w:sz="0" w:space="0" w:color="auto"/>
                <w:bottom w:val="none" w:sz="0" w:space="0" w:color="auto"/>
                <w:right w:val="none" w:sz="0" w:space="0" w:color="auto"/>
              </w:divBdr>
              <w:divsChild>
                <w:div w:id="2599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30744">
      <w:bodyDiv w:val="1"/>
      <w:marLeft w:val="0"/>
      <w:marRight w:val="0"/>
      <w:marTop w:val="0"/>
      <w:marBottom w:val="0"/>
      <w:divBdr>
        <w:top w:val="none" w:sz="0" w:space="0" w:color="auto"/>
        <w:left w:val="none" w:sz="0" w:space="0" w:color="auto"/>
        <w:bottom w:val="none" w:sz="0" w:space="0" w:color="auto"/>
        <w:right w:val="none" w:sz="0" w:space="0" w:color="auto"/>
      </w:divBdr>
      <w:divsChild>
        <w:div w:id="1142966358">
          <w:marLeft w:val="0"/>
          <w:marRight w:val="0"/>
          <w:marTop w:val="0"/>
          <w:marBottom w:val="0"/>
          <w:divBdr>
            <w:top w:val="none" w:sz="0" w:space="0" w:color="auto"/>
            <w:left w:val="none" w:sz="0" w:space="0" w:color="auto"/>
            <w:bottom w:val="none" w:sz="0" w:space="0" w:color="auto"/>
            <w:right w:val="none" w:sz="0" w:space="0" w:color="auto"/>
          </w:divBdr>
          <w:divsChild>
            <w:div w:id="684091061">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sChild>
                    <w:div w:id="46609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87242">
      <w:bodyDiv w:val="1"/>
      <w:marLeft w:val="0"/>
      <w:marRight w:val="0"/>
      <w:marTop w:val="0"/>
      <w:marBottom w:val="0"/>
      <w:divBdr>
        <w:top w:val="none" w:sz="0" w:space="0" w:color="auto"/>
        <w:left w:val="none" w:sz="0" w:space="0" w:color="auto"/>
        <w:bottom w:val="none" w:sz="0" w:space="0" w:color="auto"/>
        <w:right w:val="none" w:sz="0" w:space="0" w:color="auto"/>
      </w:divBdr>
      <w:divsChild>
        <w:div w:id="607852490">
          <w:marLeft w:val="0"/>
          <w:marRight w:val="0"/>
          <w:marTop w:val="0"/>
          <w:marBottom w:val="0"/>
          <w:divBdr>
            <w:top w:val="none" w:sz="0" w:space="0" w:color="auto"/>
            <w:left w:val="none" w:sz="0" w:space="0" w:color="auto"/>
            <w:bottom w:val="none" w:sz="0" w:space="0" w:color="auto"/>
            <w:right w:val="none" w:sz="0" w:space="0" w:color="auto"/>
          </w:divBdr>
          <w:divsChild>
            <w:div w:id="642124875">
              <w:marLeft w:val="0"/>
              <w:marRight w:val="0"/>
              <w:marTop w:val="0"/>
              <w:marBottom w:val="0"/>
              <w:divBdr>
                <w:top w:val="none" w:sz="0" w:space="0" w:color="auto"/>
                <w:left w:val="none" w:sz="0" w:space="0" w:color="auto"/>
                <w:bottom w:val="none" w:sz="0" w:space="0" w:color="auto"/>
                <w:right w:val="none" w:sz="0" w:space="0" w:color="auto"/>
              </w:divBdr>
              <w:divsChild>
                <w:div w:id="494299575">
                  <w:marLeft w:val="0"/>
                  <w:marRight w:val="0"/>
                  <w:marTop w:val="0"/>
                  <w:marBottom w:val="0"/>
                  <w:divBdr>
                    <w:top w:val="none" w:sz="0" w:space="0" w:color="auto"/>
                    <w:left w:val="none" w:sz="0" w:space="0" w:color="auto"/>
                    <w:bottom w:val="none" w:sz="0" w:space="0" w:color="auto"/>
                    <w:right w:val="none" w:sz="0" w:space="0" w:color="auto"/>
                  </w:divBdr>
                  <w:divsChild>
                    <w:div w:id="33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1258">
      <w:bodyDiv w:val="1"/>
      <w:marLeft w:val="0"/>
      <w:marRight w:val="0"/>
      <w:marTop w:val="0"/>
      <w:marBottom w:val="0"/>
      <w:divBdr>
        <w:top w:val="none" w:sz="0" w:space="0" w:color="auto"/>
        <w:left w:val="none" w:sz="0" w:space="0" w:color="auto"/>
        <w:bottom w:val="none" w:sz="0" w:space="0" w:color="auto"/>
        <w:right w:val="none" w:sz="0" w:space="0" w:color="auto"/>
      </w:divBdr>
      <w:divsChild>
        <w:div w:id="640504431">
          <w:marLeft w:val="0"/>
          <w:marRight w:val="0"/>
          <w:marTop w:val="0"/>
          <w:marBottom w:val="0"/>
          <w:divBdr>
            <w:top w:val="none" w:sz="0" w:space="0" w:color="auto"/>
            <w:left w:val="none" w:sz="0" w:space="0" w:color="auto"/>
            <w:bottom w:val="none" w:sz="0" w:space="0" w:color="auto"/>
            <w:right w:val="none" w:sz="0" w:space="0" w:color="auto"/>
          </w:divBdr>
          <w:divsChild>
            <w:div w:id="1831408148">
              <w:marLeft w:val="0"/>
              <w:marRight w:val="0"/>
              <w:marTop w:val="0"/>
              <w:marBottom w:val="0"/>
              <w:divBdr>
                <w:top w:val="none" w:sz="0" w:space="0" w:color="auto"/>
                <w:left w:val="none" w:sz="0" w:space="0" w:color="auto"/>
                <w:bottom w:val="none" w:sz="0" w:space="0" w:color="auto"/>
                <w:right w:val="none" w:sz="0" w:space="0" w:color="auto"/>
              </w:divBdr>
              <w:divsChild>
                <w:div w:id="20832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9528">
      <w:bodyDiv w:val="1"/>
      <w:marLeft w:val="0"/>
      <w:marRight w:val="0"/>
      <w:marTop w:val="0"/>
      <w:marBottom w:val="0"/>
      <w:divBdr>
        <w:top w:val="none" w:sz="0" w:space="0" w:color="auto"/>
        <w:left w:val="none" w:sz="0" w:space="0" w:color="auto"/>
        <w:bottom w:val="none" w:sz="0" w:space="0" w:color="auto"/>
        <w:right w:val="none" w:sz="0" w:space="0" w:color="auto"/>
      </w:divBdr>
      <w:divsChild>
        <w:div w:id="648293987">
          <w:marLeft w:val="0"/>
          <w:marRight w:val="0"/>
          <w:marTop w:val="0"/>
          <w:marBottom w:val="0"/>
          <w:divBdr>
            <w:top w:val="none" w:sz="0" w:space="0" w:color="auto"/>
            <w:left w:val="none" w:sz="0" w:space="0" w:color="auto"/>
            <w:bottom w:val="none" w:sz="0" w:space="0" w:color="auto"/>
            <w:right w:val="none" w:sz="0" w:space="0" w:color="auto"/>
          </w:divBdr>
          <w:divsChild>
            <w:div w:id="635598931">
              <w:marLeft w:val="0"/>
              <w:marRight w:val="0"/>
              <w:marTop w:val="0"/>
              <w:marBottom w:val="0"/>
              <w:divBdr>
                <w:top w:val="none" w:sz="0" w:space="0" w:color="auto"/>
                <w:left w:val="none" w:sz="0" w:space="0" w:color="auto"/>
                <w:bottom w:val="none" w:sz="0" w:space="0" w:color="auto"/>
                <w:right w:val="none" w:sz="0" w:space="0" w:color="auto"/>
              </w:divBdr>
              <w:divsChild>
                <w:div w:id="50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29943">
      <w:bodyDiv w:val="1"/>
      <w:marLeft w:val="0"/>
      <w:marRight w:val="0"/>
      <w:marTop w:val="0"/>
      <w:marBottom w:val="0"/>
      <w:divBdr>
        <w:top w:val="none" w:sz="0" w:space="0" w:color="auto"/>
        <w:left w:val="none" w:sz="0" w:space="0" w:color="auto"/>
        <w:bottom w:val="none" w:sz="0" w:space="0" w:color="auto"/>
        <w:right w:val="none" w:sz="0" w:space="0" w:color="auto"/>
      </w:divBdr>
      <w:divsChild>
        <w:div w:id="1660499579">
          <w:marLeft w:val="0"/>
          <w:marRight w:val="0"/>
          <w:marTop w:val="0"/>
          <w:marBottom w:val="0"/>
          <w:divBdr>
            <w:top w:val="none" w:sz="0" w:space="0" w:color="auto"/>
            <w:left w:val="none" w:sz="0" w:space="0" w:color="auto"/>
            <w:bottom w:val="none" w:sz="0" w:space="0" w:color="auto"/>
            <w:right w:val="none" w:sz="0" w:space="0" w:color="auto"/>
          </w:divBdr>
          <w:divsChild>
            <w:div w:id="1171985836">
              <w:marLeft w:val="0"/>
              <w:marRight w:val="0"/>
              <w:marTop w:val="0"/>
              <w:marBottom w:val="0"/>
              <w:divBdr>
                <w:top w:val="none" w:sz="0" w:space="0" w:color="auto"/>
                <w:left w:val="none" w:sz="0" w:space="0" w:color="auto"/>
                <w:bottom w:val="none" w:sz="0" w:space="0" w:color="auto"/>
                <w:right w:val="none" w:sz="0" w:space="0" w:color="auto"/>
              </w:divBdr>
              <w:divsChild>
                <w:div w:id="18192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0190">
      <w:bodyDiv w:val="1"/>
      <w:marLeft w:val="0"/>
      <w:marRight w:val="0"/>
      <w:marTop w:val="0"/>
      <w:marBottom w:val="0"/>
      <w:divBdr>
        <w:top w:val="none" w:sz="0" w:space="0" w:color="auto"/>
        <w:left w:val="none" w:sz="0" w:space="0" w:color="auto"/>
        <w:bottom w:val="none" w:sz="0" w:space="0" w:color="auto"/>
        <w:right w:val="none" w:sz="0" w:space="0" w:color="auto"/>
      </w:divBdr>
      <w:divsChild>
        <w:div w:id="128058132">
          <w:marLeft w:val="0"/>
          <w:marRight w:val="0"/>
          <w:marTop w:val="0"/>
          <w:marBottom w:val="0"/>
          <w:divBdr>
            <w:top w:val="none" w:sz="0" w:space="0" w:color="auto"/>
            <w:left w:val="none" w:sz="0" w:space="0" w:color="auto"/>
            <w:bottom w:val="none" w:sz="0" w:space="0" w:color="auto"/>
            <w:right w:val="none" w:sz="0" w:space="0" w:color="auto"/>
          </w:divBdr>
          <w:divsChild>
            <w:div w:id="110907901">
              <w:marLeft w:val="0"/>
              <w:marRight w:val="0"/>
              <w:marTop w:val="0"/>
              <w:marBottom w:val="0"/>
              <w:divBdr>
                <w:top w:val="none" w:sz="0" w:space="0" w:color="auto"/>
                <w:left w:val="none" w:sz="0" w:space="0" w:color="auto"/>
                <w:bottom w:val="none" w:sz="0" w:space="0" w:color="auto"/>
                <w:right w:val="none" w:sz="0" w:space="0" w:color="auto"/>
              </w:divBdr>
              <w:divsChild>
                <w:div w:id="1240748541">
                  <w:marLeft w:val="0"/>
                  <w:marRight w:val="0"/>
                  <w:marTop w:val="0"/>
                  <w:marBottom w:val="0"/>
                  <w:divBdr>
                    <w:top w:val="none" w:sz="0" w:space="0" w:color="auto"/>
                    <w:left w:val="none" w:sz="0" w:space="0" w:color="auto"/>
                    <w:bottom w:val="none" w:sz="0" w:space="0" w:color="auto"/>
                    <w:right w:val="none" w:sz="0" w:space="0" w:color="auto"/>
                  </w:divBdr>
                  <w:divsChild>
                    <w:div w:id="947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943283">
      <w:bodyDiv w:val="1"/>
      <w:marLeft w:val="0"/>
      <w:marRight w:val="0"/>
      <w:marTop w:val="0"/>
      <w:marBottom w:val="0"/>
      <w:divBdr>
        <w:top w:val="none" w:sz="0" w:space="0" w:color="auto"/>
        <w:left w:val="none" w:sz="0" w:space="0" w:color="auto"/>
        <w:bottom w:val="none" w:sz="0" w:space="0" w:color="auto"/>
        <w:right w:val="none" w:sz="0" w:space="0" w:color="auto"/>
      </w:divBdr>
      <w:divsChild>
        <w:div w:id="1821841808">
          <w:marLeft w:val="0"/>
          <w:marRight w:val="0"/>
          <w:marTop w:val="0"/>
          <w:marBottom w:val="0"/>
          <w:divBdr>
            <w:top w:val="none" w:sz="0" w:space="0" w:color="auto"/>
            <w:left w:val="none" w:sz="0" w:space="0" w:color="auto"/>
            <w:bottom w:val="none" w:sz="0" w:space="0" w:color="auto"/>
            <w:right w:val="none" w:sz="0" w:space="0" w:color="auto"/>
          </w:divBdr>
          <w:divsChild>
            <w:div w:id="476580427">
              <w:marLeft w:val="0"/>
              <w:marRight w:val="0"/>
              <w:marTop w:val="0"/>
              <w:marBottom w:val="0"/>
              <w:divBdr>
                <w:top w:val="none" w:sz="0" w:space="0" w:color="auto"/>
                <w:left w:val="none" w:sz="0" w:space="0" w:color="auto"/>
                <w:bottom w:val="none" w:sz="0" w:space="0" w:color="auto"/>
                <w:right w:val="none" w:sz="0" w:space="0" w:color="auto"/>
              </w:divBdr>
              <w:divsChild>
                <w:div w:id="308285822">
                  <w:marLeft w:val="0"/>
                  <w:marRight w:val="0"/>
                  <w:marTop w:val="0"/>
                  <w:marBottom w:val="0"/>
                  <w:divBdr>
                    <w:top w:val="none" w:sz="0" w:space="0" w:color="auto"/>
                    <w:left w:val="none" w:sz="0" w:space="0" w:color="auto"/>
                    <w:bottom w:val="none" w:sz="0" w:space="0" w:color="auto"/>
                    <w:right w:val="none" w:sz="0" w:space="0" w:color="auto"/>
                  </w:divBdr>
                  <w:divsChild>
                    <w:div w:id="1997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1834">
      <w:bodyDiv w:val="1"/>
      <w:marLeft w:val="0"/>
      <w:marRight w:val="0"/>
      <w:marTop w:val="0"/>
      <w:marBottom w:val="0"/>
      <w:divBdr>
        <w:top w:val="none" w:sz="0" w:space="0" w:color="auto"/>
        <w:left w:val="none" w:sz="0" w:space="0" w:color="auto"/>
        <w:bottom w:val="none" w:sz="0" w:space="0" w:color="auto"/>
        <w:right w:val="none" w:sz="0" w:space="0" w:color="auto"/>
      </w:divBdr>
      <w:divsChild>
        <w:div w:id="462621321">
          <w:marLeft w:val="0"/>
          <w:marRight w:val="0"/>
          <w:marTop w:val="0"/>
          <w:marBottom w:val="0"/>
          <w:divBdr>
            <w:top w:val="none" w:sz="0" w:space="0" w:color="auto"/>
            <w:left w:val="none" w:sz="0" w:space="0" w:color="auto"/>
            <w:bottom w:val="none" w:sz="0" w:space="0" w:color="auto"/>
            <w:right w:val="none" w:sz="0" w:space="0" w:color="auto"/>
          </w:divBdr>
          <w:divsChild>
            <w:div w:id="589655242">
              <w:marLeft w:val="0"/>
              <w:marRight w:val="0"/>
              <w:marTop w:val="0"/>
              <w:marBottom w:val="0"/>
              <w:divBdr>
                <w:top w:val="none" w:sz="0" w:space="0" w:color="auto"/>
                <w:left w:val="none" w:sz="0" w:space="0" w:color="auto"/>
                <w:bottom w:val="none" w:sz="0" w:space="0" w:color="auto"/>
                <w:right w:val="none" w:sz="0" w:space="0" w:color="auto"/>
              </w:divBdr>
              <w:divsChild>
                <w:div w:id="2063628494">
                  <w:marLeft w:val="0"/>
                  <w:marRight w:val="0"/>
                  <w:marTop w:val="0"/>
                  <w:marBottom w:val="0"/>
                  <w:divBdr>
                    <w:top w:val="none" w:sz="0" w:space="0" w:color="auto"/>
                    <w:left w:val="none" w:sz="0" w:space="0" w:color="auto"/>
                    <w:bottom w:val="none" w:sz="0" w:space="0" w:color="auto"/>
                    <w:right w:val="none" w:sz="0" w:space="0" w:color="auto"/>
                  </w:divBdr>
                  <w:divsChild>
                    <w:div w:id="2043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7372">
      <w:bodyDiv w:val="1"/>
      <w:marLeft w:val="0"/>
      <w:marRight w:val="0"/>
      <w:marTop w:val="0"/>
      <w:marBottom w:val="0"/>
      <w:divBdr>
        <w:top w:val="none" w:sz="0" w:space="0" w:color="auto"/>
        <w:left w:val="none" w:sz="0" w:space="0" w:color="auto"/>
        <w:bottom w:val="none" w:sz="0" w:space="0" w:color="auto"/>
        <w:right w:val="none" w:sz="0" w:space="0" w:color="auto"/>
      </w:divBdr>
      <w:divsChild>
        <w:div w:id="43531620">
          <w:marLeft w:val="0"/>
          <w:marRight w:val="0"/>
          <w:marTop w:val="0"/>
          <w:marBottom w:val="0"/>
          <w:divBdr>
            <w:top w:val="none" w:sz="0" w:space="0" w:color="auto"/>
            <w:left w:val="none" w:sz="0" w:space="0" w:color="auto"/>
            <w:bottom w:val="none" w:sz="0" w:space="0" w:color="auto"/>
            <w:right w:val="none" w:sz="0" w:space="0" w:color="auto"/>
          </w:divBdr>
          <w:divsChild>
            <w:div w:id="820775703">
              <w:marLeft w:val="0"/>
              <w:marRight w:val="0"/>
              <w:marTop w:val="0"/>
              <w:marBottom w:val="0"/>
              <w:divBdr>
                <w:top w:val="none" w:sz="0" w:space="0" w:color="auto"/>
                <w:left w:val="none" w:sz="0" w:space="0" w:color="auto"/>
                <w:bottom w:val="none" w:sz="0" w:space="0" w:color="auto"/>
                <w:right w:val="none" w:sz="0" w:space="0" w:color="auto"/>
              </w:divBdr>
              <w:divsChild>
                <w:div w:id="426191329">
                  <w:marLeft w:val="0"/>
                  <w:marRight w:val="0"/>
                  <w:marTop w:val="0"/>
                  <w:marBottom w:val="0"/>
                  <w:divBdr>
                    <w:top w:val="none" w:sz="0" w:space="0" w:color="auto"/>
                    <w:left w:val="none" w:sz="0" w:space="0" w:color="auto"/>
                    <w:bottom w:val="none" w:sz="0" w:space="0" w:color="auto"/>
                    <w:right w:val="none" w:sz="0" w:space="0" w:color="auto"/>
                  </w:divBdr>
                  <w:divsChild>
                    <w:div w:id="6246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15913">
      <w:bodyDiv w:val="1"/>
      <w:marLeft w:val="0"/>
      <w:marRight w:val="0"/>
      <w:marTop w:val="0"/>
      <w:marBottom w:val="0"/>
      <w:divBdr>
        <w:top w:val="none" w:sz="0" w:space="0" w:color="auto"/>
        <w:left w:val="none" w:sz="0" w:space="0" w:color="auto"/>
        <w:bottom w:val="none" w:sz="0" w:space="0" w:color="auto"/>
        <w:right w:val="none" w:sz="0" w:space="0" w:color="auto"/>
      </w:divBdr>
      <w:divsChild>
        <w:div w:id="1521318360">
          <w:marLeft w:val="0"/>
          <w:marRight w:val="0"/>
          <w:marTop w:val="0"/>
          <w:marBottom w:val="0"/>
          <w:divBdr>
            <w:top w:val="none" w:sz="0" w:space="0" w:color="auto"/>
            <w:left w:val="none" w:sz="0" w:space="0" w:color="auto"/>
            <w:bottom w:val="none" w:sz="0" w:space="0" w:color="auto"/>
            <w:right w:val="none" w:sz="0" w:space="0" w:color="auto"/>
          </w:divBdr>
          <w:divsChild>
            <w:div w:id="1059592198">
              <w:marLeft w:val="0"/>
              <w:marRight w:val="0"/>
              <w:marTop w:val="0"/>
              <w:marBottom w:val="0"/>
              <w:divBdr>
                <w:top w:val="none" w:sz="0" w:space="0" w:color="auto"/>
                <w:left w:val="none" w:sz="0" w:space="0" w:color="auto"/>
                <w:bottom w:val="none" w:sz="0" w:space="0" w:color="auto"/>
                <w:right w:val="none" w:sz="0" w:space="0" w:color="auto"/>
              </w:divBdr>
              <w:divsChild>
                <w:div w:id="1714841562">
                  <w:marLeft w:val="0"/>
                  <w:marRight w:val="0"/>
                  <w:marTop w:val="0"/>
                  <w:marBottom w:val="0"/>
                  <w:divBdr>
                    <w:top w:val="none" w:sz="0" w:space="0" w:color="auto"/>
                    <w:left w:val="none" w:sz="0" w:space="0" w:color="auto"/>
                    <w:bottom w:val="none" w:sz="0" w:space="0" w:color="auto"/>
                    <w:right w:val="none" w:sz="0" w:space="0" w:color="auto"/>
                  </w:divBdr>
                </w:div>
              </w:divsChild>
            </w:div>
            <w:div w:id="598828955">
              <w:marLeft w:val="0"/>
              <w:marRight w:val="0"/>
              <w:marTop w:val="0"/>
              <w:marBottom w:val="0"/>
              <w:divBdr>
                <w:top w:val="none" w:sz="0" w:space="0" w:color="auto"/>
                <w:left w:val="none" w:sz="0" w:space="0" w:color="auto"/>
                <w:bottom w:val="none" w:sz="0" w:space="0" w:color="auto"/>
                <w:right w:val="none" w:sz="0" w:space="0" w:color="auto"/>
              </w:divBdr>
              <w:divsChild>
                <w:div w:id="7889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423">
          <w:marLeft w:val="0"/>
          <w:marRight w:val="0"/>
          <w:marTop w:val="0"/>
          <w:marBottom w:val="0"/>
          <w:divBdr>
            <w:top w:val="none" w:sz="0" w:space="0" w:color="auto"/>
            <w:left w:val="none" w:sz="0" w:space="0" w:color="auto"/>
            <w:bottom w:val="none" w:sz="0" w:space="0" w:color="auto"/>
            <w:right w:val="none" w:sz="0" w:space="0" w:color="auto"/>
          </w:divBdr>
          <w:divsChild>
            <w:div w:id="1334525184">
              <w:marLeft w:val="0"/>
              <w:marRight w:val="0"/>
              <w:marTop w:val="0"/>
              <w:marBottom w:val="0"/>
              <w:divBdr>
                <w:top w:val="none" w:sz="0" w:space="0" w:color="auto"/>
                <w:left w:val="none" w:sz="0" w:space="0" w:color="auto"/>
                <w:bottom w:val="none" w:sz="0" w:space="0" w:color="auto"/>
                <w:right w:val="none" w:sz="0" w:space="0" w:color="auto"/>
              </w:divBdr>
              <w:divsChild>
                <w:div w:id="802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9240">
      <w:bodyDiv w:val="1"/>
      <w:marLeft w:val="0"/>
      <w:marRight w:val="0"/>
      <w:marTop w:val="0"/>
      <w:marBottom w:val="0"/>
      <w:divBdr>
        <w:top w:val="none" w:sz="0" w:space="0" w:color="auto"/>
        <w:left w:val="none" w:sz="0" w:space="0" w:color="auto"/>
        <w:bottom w:val="none" w:sz="0" w:space="0" w:color="auto"/>
        <w:right w:val="none" w:sz="0" w:space="0" w:color="auto"/>
      </w:divBdr>
    </w:div>
    <w:div w:id="1521771939">
      <w:bodyDiv w:val="1"/>
      <w:marLeft w:val="0"/>
      <w:marRight w:val="0"/>
      <w:marTop w:val="0"/>
      <w:marBottom w:val="0"/>
      <w:divBdr>
        <w:top w:val="none" w:sz="0" w:space="0" w:color="auto"/>
        <w:left w:val="none" w:sz="0" w:space="0" w:color="auto"/>
        <w:bottom w:val="none" w:sz="0" w:space="0" w:color="auto"/>
        <w:right w:val="none" w:sz="0" w:space="0" w:color="auto"/>
      </w:divBdr>
      <w:divsChild>
        <w:div w:id="692846864">
          <w:marLeft w:val="0"/>
          <w:marRight w:val="0"/>
          <w:marTop w:val="0"/>
          <w:marBottom w:val="0"/>
          <w:divBdr>
            <w:top w:val="none" w:sz="0" w:space="0" w:color="auto"/>
            <w:left w:val="none" w:sz="0" w:space="0" w:color="auto"/>
            <w:bottom w:val="none" w:sz="0" w:space="0" w:color="auto"/>
            <w:right w:val="none" w:sz="0" w:space="0" w:color="auto"/>
          </w:divBdr>
          <w:divsChild>
            <w:div w:id="2029407462">
              <w:marLeft w:val="0"/>
              <w:marRight w:val="0"/>
              <w:marTop w:val="0"/>
              <w:marBottom w:val="0"/>
              <w:divBdr>
                <w:top w:val="none" w:sz="0" w:space="0" w:color="auto"/>
                <w:left w:val="none" w:sz="0" w:space="0" w:color="auto"/>
                <w:bottom w:val="none" w:sz="0" w:space="0" w:color="auto"/>
                <w:right w:val="none" w:sz="0" w:space="0" w:color="auto"/>
              </w:divBdr>
              <w:divsChild>
                <w:div w:id="522790774">
                  <w:marLeft w:val="0"/>
                  <w:marRight w:val="0"/>
                  <w:marTop w:val="0"/>
                  <w:marBottom w:val="0"/>
                  <w:divBdr>
                    <w:top w:val="none" w:sz="0" w:space="0" w:color="auto"/>
                    <w:left w:val="none" w:sz="0" w:space="0" w:color="auto"/>
                    <w:bottom w:val="none" w:sz="0" w:space="0" w:color="auto"/>
                    <w:right w:val="none" w:sz="0" w:space="0" w:color="auto"/>
                  </w:divBdr>
                  <w:divsChild>
                    <w:div w:id="1769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7405">
      <w:bodyDiv w:val="1"/>
      <w:marLeft w:val="0"/>
      <w:marRight w:val="0"/>
      <w:marTop w:val="0"/>
      <w:marBottom w:val="0"/>
      <w:divBdr>
        <w:top w:val="none" w:sz="0" w:space="0" w:color="auto"/>
        <w:left w:val="none" w:sz="0" w:space="0" w:color="auto"/>
        <w:bottom w:val="none" w:sz="0" w:space="0" w:color="auto"/>
        <w:right w:val="none" w:sz="0" w:space="0" w:color="auto"/>
      </w:divBdr>
      <w:divsChild>
        <w:div w:id="14700141">
          <w:marLeft w:val="0"/>
          <w:marRight w:val="0"/>
          <w:marTop w:val="0"/>
          <w:marBottom w:val="0"/>
          <w:divBdr>
            <w:top w:val="none" w:sz="0" w:space="0" w:color="auto"/>
            <w:left w:val="none" w:sz="0" w:space="0" w:color="auto"/>
            <w:bottom w:val="none" w:sz="0" w:space="0" w:color="auto"/>
            <w:right w:val="none" w:sz="0" w:space="0" w:color="auto"/>
          </w:divBdr>
          <w:divsChild>
            <w:div w:id="808284121">
              <w:marLeft w:val="0"/>
              <w:marRight w:val="0"/>
              <w:marTop w:val="0"/>
              <w:marBottom w:val="0"/>
              <w:divBdr>
                <w:top w:val="none" w:sz="0" w:space="0" w:color="auto"/>
                <w:left w:val="none" w:sz="0" w:space="0" w:color="auto"/>
                <w:bottom w:val="none" w:sz="0" w:space="0" w:color="auto"/>
                <w:right w:val="none" w:sz="0" w:space="0" w:color="auto"/>
              </w:divBdr>
              <w:divsChild>
                <w:div w:id="8181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57701">
      <w:bodyDiv w:val="1"/>
      <w:marLeft w:val="0"/>
      <w:marRight w:val="0"/>
      <w:marTop w:val="0"/>
      <w:marBottom w:val="0"/>
      <w:divBdr>
        <w:top w:val="none" w:sz="0" w:space="0" w:color="auto"/>
        <w:left w:val="none" w:sz="0" w:space="0" w:color="auto"/>
        <w:bottom w:val="none" w:sz="0" w:space="0" w:color="auto"/>
        <w:right w:val="none" w:sz="0" w:space="0" w:color="auto"/>
      </w:divBdr>
    </w:div>
    <w:div w:id="1700084921">
      <w:bodyDiv w:val="1"/>
      <w:marLeft w:val="0"/>
      <w:marRight w:val="0"/>
      <w:marTop w:val="0"/>
      <w:marBottom w:val="0"/>
      <w:divBdr>
        <w:top w:val="none" w:sz="0" w:space="0" w:color="auto"/>
        <w:left w:val="none" w:sz="0" w:space="0" w:color="auto"/>
        <w:bottom w:val="none" w:sz="0" w:space="0" w:color="auto"/>
        <w:right w:val="none" w:sz="0" w:space="0" w:color="auto"/>
      </w:divBdr>
      <w:divsChild>
        <w:div w:id="1898737271">
          <w:marLeft w:val="0"/>
          <w:marRight w:val="0"/>
          <w:marTop w:val="0"/>
          <w:marBottom w:val="0"/>
          <w:divBdr>
            <w:top w:val="none" w:sz="0" w:space="0" w:color="auto"/>
            <w:left w:val="none" w:sz="0" w:space="0" w:color="auto"/>
            <w:bottom w:val="none" w:sz="0" w:space="0" w:color="auto"/>
            <w:right w:val="none" w:sz="0" w:space="0" w:color="auto"/>
          </w:divBdr>
          <w:divsChild>
            <w:div w:id="534780192">
              <w:marLeft w:val="0"/>
              <w:marRight w:val="0"/>
              <w:marTop w:val="0"/>
              <w:marBottom w:val="0"/>
              <w:divBdr>
                <w:top w:val="none" w:sz="0" w:space="0" w:color="auto"/>
                <w:left w:val="none" w:sz="0" w:space="0" w:color="auto"/>
                <w:bottom w:val="none" w:sz="0" w:space="0" w:color="auto"/>
                <w:right w:val="none" w:sz="0" w:space="0" w:color="auto"/>
              </w:divBdr>
              <w:divsChild>
                <w:div w:id="18776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95447">
      <w:bodyDiv w:val="1"/>
      <w:marLeft w:val="0"/>
      <w:marRight w:val="0"/>
      <w:marTop w:val="0"/>
      <w:marBottom w:val="0"/>
      <w:divBdr>
        <w:top w:val="none" w:sz="0" w:space="0" w:color="auto"/>
        <w:left w:val="none" w:sz="0" w:space="0" w:color="auto"/>
        <w:bottom w:val="none" w:sz="0" w:space="0" w:color="auto"/>
        <w:right w:val="none" w:sz="0" w:space="0" w:color="auto"/>
      </w:divBdr>
      <w:divsChild>
        <w:div w:id="711878162">
          <w:marLeft w:val="0"/>
          <w:marRight w:val="0"/>
          <w:marTop w:val="0"/>
          <w:marBottom w:val="0"/>
          <w:divBdr>
            <w:top w:val="none" w:sz="0" w:space="0" w:color="auto"/>
            <w:left w:val="none" w:sz="0" w:space="0" w:color="auto"/>
            <w:bottom w:val="none" w:sz="0" w:space="0" w:color="auto"/>
            <w:right w:val="none" w:sz="0" w:space="0" w:color="auto"/>
          </w:divBdr>
          <w:divsChild>
            <w:div w:id="1431320287">
              <w:marLeft w:val="0"/>
              <w:marRight w:val="0"/>
              <w:marTop w:val="0"/>
              <w:marBottom w:val="0"/>
              <w:divBdr>
                <w:top w:val="none" w:sz="0" w:space="0" w:color="auto"/>
                <w:left w:val="none" w:sz="0" w:space="0" w:color="auto"/>
                <w:bottom w:val="none" w:sz="0" w:space="0" w:color="auto"/>
                <w:right w:val="none" w:sz="0" w:space="0" w:color="auto"/>
              </w:divBdr>
              <w:divsChild>
                <w:div w:id="20524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02524">
      <w:bodyDiv w:val="1"/>
      <w:marLeft w:val="0"/>
      <w:marRight w:val="0"/>
      <w:marTop w:val="0"/>
      <w:marBottom w:val="0"/>
      <w:divBdr>
        <w:top w:val="none" w:sz="0" w:space="0" w:color="auto"/>
        <w:left w:val="none" w:sz="0" w:space="0" w:color="auto"/>
        <w:bottom w:val="none" w:sz="0" w:space="0" w:color="auto"/>
        <w:right w:val="none" w:sz="0" w:space="0" w:color="auto"/>
      </w:divBdr>
      <w:divsChild>
        <w:div w:id="1432244165">
          <w:marLeft w:val="0"/>
          <w:marRight w:val="0"/>
          <w:marTop w:val="0"/>
          <w:marBottom w:val="0"/>
          <w:divBdr>
            <w:top w:val="none" w:sz="0" w:space="0" w:color="auto"/>
            <w:left w:val="none" w:sz="0" w:space="0" w:color="auto"/>
            <w:bottom w:val="none" w:sz="0" w:space="0" w:color="auto"/>
            <w:right w:val="none" w:sz="0" w:space="0" w:color="auto"/>
          </w:divBdr>
          <w:divsChild>
            <w:div w:id="2086226087">
              <w:marLeft w:val="0"/>
              <w:marRight w:val="0"/>
              <w:marTop w:val="0"/>
              <w:marBottom w:val="0"/>
              <w:divBdr>
                <w:top w:val="none" w:sz="0" w:space="0" w:color="auto"/>
                <w:left w:val="none" w:sz="0" w:space="0" w:color="auto"/>
                <w:bottom w:val="none" w:sz="0" w:space="0" w:color="auto"/>
                <w:right w:val="none" w:sz="0" w:space="0" w:color="auto"/>
              </w:divBdr>
              <w:divsChild>
                <w:div w:id="704594915">
                  <w:marLeft w:val="0"/>
                  <w:marRight w:val="0"/>
                  <w:marTop w:val="0"/>
                  <w:marBottom w:val="0"/>
                  <w:divBdr>
                    <w:top w:val="none" w:sz="0" w:space="0" w:color="auto"/>
                    <w:left w:val="none" w:sz="0" w:space="0" w:color="auto"/>
                    <w:bottom w:val="none" w:sz="0" w:space="0" w:color="auto"/>
                    <w:right w:val="none" w:sz="0" w:space="0" w:color="auto"/>
                  </w:divBdr>
                </w:div>
              </w:divsChild>
            </w:div>
            <w:div w:id="1263418391">
              <w:marLeft w:val="0"/>
              <w:marRight w:val="0"/>
              <w:marTop w:val="0"/>
              <w:marBottom w:val="0"/>
              <w:divBdr>
                <w:top w:val="none" w:sz="0" w:space="0" w:color="auto"/>
                <w:left w:val="none" w:sz="0" w:space="0" w:color="auto"/>
                <w:bottom w:val="none" w:sz="0" w:space="0" w:color="auto"/>
                <w:right w:val="none" w:sz="0" w:space="0" w:color="auto"/>
              </w:divBdr>
              <w:divsChild>
                <w:div w:id="10375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7325">
          <w:marLeft w:val="0"/>
          <w:marRight w:val="0"/>
          <w:marTop w:val="0"/>
          <w:marBottom w:val="0"/>
          <w:divBdr>
            <w:top w:val="none" w:sz="0" w:space="0" w:color="auto"/>
            <w:left w:val="none" w:sz="0" w:space="0" w:color="auto"/>
            <w:bottom w:val="none" w:sz="0" w:space="0" w:color="auto"/>
            <w:right w:val="none" w:sz="0" w:space="0" w:color="auto"/>
          </w:divBdr>
          <w:divsChild>
            <w:div w:id="1365014355">
              <w:marLeft w:val="0"/>
              <w:marRight w:val="0"/>
              <w:marTop w:val="0"/>
              <w:marBottom w:val="0"/>
              <w:divBdr>
                <w:top w:val="none" w:sz="0" w:space="0" w:color="auto"/>
                <w:left w:val="none" w:sz="0" w:space="0" w:color="auto"/>
                <w:bottom w:val="none" w:sz="0" w:space="0" w:color="auto"/>
                <w:right w:val="none" w:sz="0" w:space="0" w:color="auto"/>
              </w:divBdr>
              <w:divsChild>
                <w:div w:id="15928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3621">
      <w:bodyDiv w:val="1"/>
      <w:marLeft w:val="0"/>
      <w:marRight w:val="0"/>
      <w:marTop w:val="0"/>
      <w:marBottom w:val="0"/>
      <w:divBdr>
        <w:top w:val="none" w:sz="0" w:space="0" w:color="auto"/>
        <w:left w:val="none" w:sz="0" w:space="0" w:color="auto"/>
        <w:bottom w:val="none" w:sz="0" w:space="0" w:color="auto"/>
        <w:right w:val="none" w:sz="0" w:space="0" w:color="auto"/>
      </w:divBdr>
      <w:divsChild>
        <w:div w:id="1605504361">
          <w:marLeft w:val="0"/>
          <w:marRight w:val="0"/>
          <w:marTop w:val="0"/>
          <w:marBottom w:val="0"/>
          <w:divBdr>
            <w:top w:val="none" w:sz="0" w:space="0" w:color="auto"/>
            <w:left w:val="none" w:sz="0" w:space="0" w:color="auto"/>
            <w:bottom w:val="none" w:sz="0" w:space="0" w:color="auto"/>
            <w:right w:val="none" w:sz="0" w:space="0" w:color="auto"/>
          </w:divBdr>
          <w:divsChild>
            <w:div w:id="532689572">
              <w:marLeft w:val="0"/>
              <w:marRight w:val="0"/>
              <w:marTop w:val="0"/>
              <w:marBottom w:val="0"/>
              <w:divBdr>
                <w:top w:val="none" w:sz="0" w:space="0" w:color="auto"/>
                <w:left w:val="none" w:sz="0" w:space="0" w:color="auto"/>
                <w:bottom w:val="none" w:sz="0" w:space="0" w:color="auto"/>
                <w:right w:val="none" w:sz="0" w:space="0" w:color="auto"/>
              </w:divBdr>
              <w:divsChild>
                <w:div w:id="935794740">
                  <w:marLeft w:val="0"/>
                  <w:marRight w:val="0"/>
                  <w:marTop w:val="0"/>
                  <w:marBottom w:val="0"/>
                  <w:divBdr>
                    <w:top w:val="none" w:sz="0" w:space="0" w:color="auto"/>
                    <w:left w:val="none" w:sz="0" w:space="0" w:color="auto"/>
                    <w:bottom w:val="none" w:sz="0" w:space="0" w:color="auto"/>
                    <w:right w:val="none" w:sz="0" w:space="0" w:color="auto"/>
                  </w:divBdr>
                  <w:divsChild>
                    <w:div w:id="16798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7439">
      <w:bodyDiv w:val="1"/>
      <w:marLeft w:val="0"/>
      <w:marRight w:val="0"/>
      <w:marTop w:val="0"/>
      <w:marBottom w:val="0"/>
      <w:divBdr>
        <w:top w:val="none" w:sz="0" w:space="0" w:color="auto"/>
        <w:left w:val="none" w:sz="0" w:space="0" w:color="auto"/>
        <w:bottom w:val="none" w:sz="0" w:space="0" w:color="auto"/>
        <w:right w:val="none" w:sz="0" w:space="0" w:color="auto"/>
      </w:divBdr>
      <w:divsChild>
        <w:div w:id="68115709">
          <w:marLeft w:val="0"/>
          <w:marRight w:val="0"/>
          <w:marTop w:val="0"/>
          <w:marBottom w:val="0"/>
          <w:divBdr>
            <w:top w:val="none" w:sz="0" w:space="0" w:color="auto"/>
            <w:left w:val="none" w:sz="0" w:space="0" w:color="auto"/>
            <w:bottom w:val="none" w:sz="0" w:space="0" w:color="auto"/>
            <w:right w:val="none" w:sz="0" w:space="0" w:color="auto"/>
          </w:divBdr>
          <w:divsChild>
            <w:div w:id="1257590062">
              <w:marLeft w:val="0"/>
              <w:marRight w:val="0"/>
              <w:marTop w:val="0"/>
              <w:marBottom w:val="0"/>
              <w:divBdr>
                <w:top w:val="none" w:sz="0" w:space="0" w:color="auto"/>
                <w:left w:val="none" w:sz="0" w:space="0" w:color="auto"/>
                <w:bottom w:val="none" w:sz="0" w:space="0" w:color="auto"/>
                <w:right w:val="none" w:sz="0" w:space="0" w:color="auto"/>
              </w:divBdr>
              <w:divsChild>
                <w:div w:id="1800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Fox</dc:creator>
  <cp:lastModifiedBy>Lara Ambroz</cp:lastModifiedBy>
  <cp:revision>3</cp:revision>
  <dcterms:created xsi:type="dcterms:W3CDTF">2020-04-12T15:57:00Z</dcterms:created>
  <dcterms:modified xsi:type="dcterms:W3CDTF">2020-05-27T11:09:00Z</dcterms:modified>
</cp:coreProperties>
</file>