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74" w:type="dxa"/>
        <w:tblInd w:w="-743" w:type="dxa"/>
        <w:tblLayout w:type="fixed"/>
        <w:tblCellMar>
          <w:top w:w="57" w:type="dxa"/>
          <w:bottom w:w="57" w:type="dxa"/>
        </w:tblCellMar>
        <w:tblLook w:val="0000" w:firstRow="0" w:lastRow="0" w:firstColumn="0" w:lastColumn="0" w:noHBand="0" w:noVBand="0"/>
      </w:tblPr>
      <w:tblGrid>
        <w:gridCol w:w="3171"/>
        <w:gridCol w:w="7603"/>
      </w:tblGrid>
      <w:tr w:rsidR="00D36F7A" w:rsidRPr="00E477D9" w14:paraId="13457347" w14:textId="77777777" w:rsidTr="00510BA1">
        <w:tc>
          <w:tcPr>
            <w:tcW w:w="3171" w:type="dxa"/>
            <w:tcBorders>
              <w:top w:val="single" w:sz="4" w:space="0" w:color="000000"/>
              <w:left w:val="single" w:sz="4" w:space="0" w:color="000000"/>
              <w:bottom w:val="single" w:sz="4" w:space="0" w:color="000000"/>
            </w:tcBorders>
            <w:shd w:val="clear" w:color="auto" w:fill="E0E0E0"/>
            <w:vAlign w:val="center"/>
          </w:tcPr>
          <w:p w14:paraId="1E99C86E" w14:textId="17F6EDD7" w:rsidR="00D36F7A" w:rsidRPr="00E477D9" w:rsidRDefault="00D36F7A" w:rsidP="00510BA1">
            <w:pPr>
              <w:snapToGrid w:val="0"/>
              <w:jc w:val="both"/>
              <w:rPr>
                <w:rFonts w:ascii="Arial" w:hAnsi="Arial" w:cs="Arial"/>
                <w:b/>
                <w:sz w:val="22"/>
                <w:szCs w:val="22"/>
              </w:rPr>
            </w:pPr>
            <w:r>
              <w:rPr>
                <w:rFonts w:ascii="Arial" w:hAnsi="Arial" w:cs="Arial"/>
                <w:b/>
                <w:sz w:val="22"/>
                <w:szCs w:val="22"/>
              </w:rPr>
              <w:t>Job t</w:t>
            </w:r>
            <w:r w:rsidRPr="00E477D9">
              <w:rPr>
                <w:rFonts w:ascii="Arial" w:hAnsi="Arial" w:cs="Arial"/>
                <w:b/>
                <w:sz w:val="22"/>
                <w:szCs w:val="22"/>
              </w:rPr>
              <w:t>itle:</w:t>
            </w:r>
          </w:p>
        </w:tc>
        <w:tc>
          <w:tcPr>
            <w:tcW w:w="7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CAAE5FB" w14:textId="143C2CA8" w:rsidR="00D36F7A" w:rsidRPr="00E477D9" w:rsidRDefault="00533C35" w:rsidP="00D36F7A">
            <w:pPr>
              <w:snapToGrid w:val="0"/>
              <w:jc w:val="both"/>
              <w:rPr>
                <w:rFonts w:ascii="Arial" w:hAnsi="Arial" w:cs="Arial"/>
                <w:b/>
                <w:sz w:val="22"/>
                <w:szCs w:val="22"/>
              </w:rPr>
            </w:pPr>
            <w:r>
              <w:rPr>
                <w:rFonts w:ascii="Arial" w:hAnsi="Arial" w:cs="Arial"/>
                <w:b/>
                <w:sz w:val="22"/>
                <w:szCs w:val="22"/>
              </w:rPr>
              <w:t>Phlebotomist</w:t>
            </w:r>
          </w:p>
        </w:tc>
      </w:tr>
      <w:tr w:rsidR="00D36F7A" w:rsidRPr="00E477D9" w14:paraId="54E3A4F8" w14:textId="77777777" w:rsidTr="00510BA1">
        <w:tc>
          <w:tcPr>
            <w:tcW w:w="3171" w:type="dxa"/>
            <w:tcBorders>
              <w:top w:val="single" w:sz="4" w:space="0" w:color="000000"/>
              <w:left w:val="single" w:sz="4" w:space="0" w:color="000000"/>
              <w:bottom w:val="single" w:sz="4" w:space="0" w:color="000000"/>
            </w:tcBorders>
            <w:shd w:val="clear" w:color="auto" w:fill="E0E0E0"/>
            <w:vAlign w:val="center"/>
          </w:tcPr>
          <w:p w14:paraId="6A641AE5" w14:textId="77777777" w:rsidR="00D36F7A" w:rsidRPr="00E477D9" w:rsidRDefault="00D36F7A" w:rsidP="00510BA1">
            <w:pPr>
              <w:snapToGrid w:val="0"/>
              <w:jc w:val="both"/>
              <w:rPr>
                <w:rFonts w:ascii="Arial" w:hAnsi="Arial" w:cs="Arial"/>
                <w:b/>
                <w:sz w:val="22"/>
                <w:szCs w:val="22"/>
              </w:rPr>
            </w:pPr>
            <w:r w:rsidRPr="00E477D9">
              <w:rPr>
                <w:rFonts w:ascii="Arial" w:hAnsi="Arial" w:cs="Arial"/>
                <w:b/>
                <w:sz w:val="22"/>
                <w:szCs w:val="22"/>
              </w:rPr>
              <w:t>Responsible to:</w:t>
            </w:r>
          </w:p>
        </w:tc>
        <w:tc>
          <w:tcPr>
            <w:tcW w:w="760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68B48F" w14:textId="3A2B17EC" w:rsidR="00D36F7A" w:rsidRPr="00E477D9" w:rsidRDefault="00533C35" w:rsidP="00D36F7A">
            <w:pPr>
              <w:snapToGrid w:val="0"/>
              <w:jc w:val="both"/>
              <w:rPr>
                <w:rFonts w:ascii="Arial" w:hAnsi="Arial" w:cs="Arial"/>
                <w:b/>
                <w:sz w:val="22"/>
                <w:szCs w:val="22"/>
              </w:rPr>
            </w:pPr>
            <w:r>
              <w:rPr>
                <w:rFonts w:ascii="Arial" w:hAnsi="Arial" w:cs="Arial"/>
                <w:b/>
                <w:sz w:val="22"/>
                <w:szCs w:val="22"/>
              </w:rPr>
              <w:t>Lead Nurse</w:t>
            </w:r>
          </w:p>
        </w:tc>
      </w:tr>
      <w:tr w:rsidR="00D36F7A" w:rsidRPr="00E477D9" w14:paraId="773F6E65" w14:textId="77777777" w:rsidTr="00510BA1">
        <w:tc>
          <w:tcPr>
            <w:tcW w:w="1077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7B65461B" w14:textId="4B00D6AE" w:rsidR="00D36F7A" w:rsidRPr="00E477D9" w:rsidRDefault="00D36F7A" w:rsidP="00510BA1">
            <w:pPr>
              <w:snapToGrid w:val="0"/>
              <w:jc w:val="both"/>
              <w:rPr>
                <w:rFonts w:ascii="Arial" w:hAnsi="Arial" w:cs="Arial"/>
                <w:b/>
                <w:sz w:val="22"/>
                <w:szCs w:val="22"/>
              </w:rPr>
            </w:pPr>
            <w:r w:rsidRPr="00E477D9">
              <w:rPr>
                <w:rFonts w:ascii="Arial" w:hAnsi="Arial" w:cs="Arial"/>
                <w:b/>
                <w:sz w:val="22"/>
                <w:szCs w:val="22"/>
              </w:rPr>
              <w:t>1. Job Role</w:t>
            </w:r>
            <w:r>
              <w:rPr>
                <w:rFonts w:ascii="Arial" w:hAnsi="Arial" w:cs="Arial"/>
                <w:b/>
                <w:sz w:val="22"/>
                <w:szCs w:val="22"/>
              </w:rPr>
              <w:t xml:space="preserve"> / </w:t>
            </w:r>
            <w:r w:rsidRPr="00E477D9">
              <w:rPr>
                <w:rFonts w:ascii="Arial" w:hAnsi="Arial" w:cs="Arial"/>
                <w:b/>
                <w:sz w:val="22"/>
                <w:szCs w:val="22"/>
              </w:rPr>
              <w:t>Purpose:</w:t>
            </w:r>
          </w:p>
        </w:tc>
      </w:tr>
      <w:tr w:rsidR="00D36F7A" w:rsidRPr="00E477D9" w14:paraId="3F25EB90" w14:textId="77777777" w:rsidTr="00510BA1">
        <w:trPr>
          <w:trHeight w:val="415"/>
        </w:trPr>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A0223D7" w14:textId="43D7035F" w:rsidR="00D36F7A" w:rsidRPr="00533C35" w:rsidRDefault="00533C35" w:rsidP="00533C35">
            <w:pPr>
              <w:spacing w:before="240" w:after="240"/>
              <w:rPr>
                <w:rFonts w:ascii="Arial" w:hAnsi="Arial" w:cs="Arial"/>
                <w:sz w:val="22"/>
              </w:rPr>
            </w:pPr>
            <w:r w:rsidRPr="00533C35">
              <w:rPr>
                <w:rFonts w:ascii="Arial" w:hAnsi="Arial" w:cs="Arial"/>
                <w:sz w:val="22"/>
              </w:rPr>
              <w:t>Working in accordance with specific practice guidelines and protocols, the post-holder will be responsible for performing venepuncture to obtain blood samples from patients only as the result of a direct referral f</w:t>
            </w:r>
            <w:r>
              <w:rPr>
                <w:rFonts w:ascii="Arial" w:hAnsi="Arial" w:cs="Arial"/>
                <w:sz w:val="22"/>
              </w:rPr>
              <w:t>rom a GP or nurse practitioner.</w:t>
            </w:r>
          </w:p>
        </w:tc>
      </w:tr>
      <w:tr w:rsidR="00D36F7A" w:rsidRPr="00E477D9" w14:paraId="797DF63C" w14:textId="77777777" w:rsidTr="00510BA1">
        <w:tc>
          <w:tcPr>
            <w:tcW w:w="10774" w:type="dxa"/>
            <w:gridSpan w:val="2"/>
            <w:tcBorders>
              <w:top w:val="single" w:sz="4" w:space="0" w:color="000000"/>
              <w:left w:val="single" w:sz="4" w:space="0" w:color="000000"/>
              <w:bottom w:val="single" w:sz="4" w:space="0" w:color="000000"/>
              <w:right w:val="single" w:sz="4" w:space="0" w:color="000000"/>
            </w:tcBorders>
            <w:shd w:val="clear" w:color="auto" w:fill="E0E0E0"/>
            <w:vAlign w:val="center"/>
          </w:tcPr>
          <w:p w14:paraId="2CCAC1EA" w14:textId="77777777" w:rsidR="00D36F7A" w:rsidRPr="00E477D9" w:rsidRDefault="00D36F7A" w:rsidP="00510BA1">
            <w:pPr>
              <w:snapToGrid w:val="0"/>
              <w:jc w:val="both"/>
              <w:rPr>
                <w:rFonts w:ascii="Arial" w:hAnsi="Arial" w:cs="Arial"/>
                <w:b/>
                <w:sz w:val="22"/>
                <w:szCs w:val="22"/>
              </w:rPr>
            </w:pPr>
            <w:r w:rsidRPr="00E477D9">
              <w:rPr>
                <w:rFonts w:ascii="Arial" w:hAnsi="Arial" w:cs="Arial"/>
                <w:b/>
                <w:sz w:val="22"/>
                <w:szCs w:val="22"/>
              </w:rPr>
              <w:t xml:space="preserve">2. </w:t>
            </w:r>
            <w:r>
              <w:rPr>
                <w:rFonts w:ascii="Arial" w:hAnsi="Arial" w:cs="Arial"/>
                <w:b/>
                <w:sz w:val="22"/>
                <w:szCs w:val="22"/>
              </w:rPr>
              <w:t>Key Duties</w:t>
            </w:r>
            <w:r w:rsidRPr="00E477D9">
              <w:rPr>
                <w:rFonts w:ascii="Arial" w:hAnsi="Arial" w:cs="Arial"/>
                <w:b/>
                <w:sz w:val="22"/>
                <w:szCs w:val="22"/>
              </w:rPr>
              <w:t xml:space="preserve"> </w:t>
            </w:r>
            <w:r>
              <w:rPr>
                <w:rFonts w:ascii="Arial" w:hAnsi="Arial" w:cs="Arial"/>
                <w:b/>
                <w:sz w:val="22"/>
                <w:szCs w:val="22"/>
              </w:rPr>
              <w:t>&amp;</w:t>
            </w:r>
            <w:r w:rsidRPr="00E477D9">
              <w:rPr>
                <w:rFonts w:ascii="Arial" w:hAnsi="Arial" w:cs="Arial"/>
                <w:b/>
                <w:sz w:val="22"/>
                <w:szCs w:val="22"/>
              </w:rPr>
              <w:t xml:space="preserve"> Responsibilities</w:t>
            </w:r>
            <w:r>
              <w:rPr>
                <w:rFonts w:ascii="Arial" w:hAnsi="Arial" w:cs="Arial"/>
                <w:b/>
                <w:sz w:val="22"/>
                <w:szCs w:val="22"/>
              </w:rPr>
              <w:t>:</w:t>
            </w:r>
          </w:p>
        </w:tc>
      </w:tr>
      <w:tr w:rsidR="00D36F7A" w:rsidRPr="00E477D9" w14:paraId="48952B22" w14:textId="77777777" w:rsidTr="00510BA1">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5C239C12" w14:textId="77777777" w:rsidR="00533C35" w:rsidRDefault="00533C35" w:rsidP="00533C35">
            <w:pPr>
              <w:pStyle w:val="ListParagraph"/>
              <w:numPr>
                <w:ilvl w:val="0"/>
                <w:numId w:val="8"/>
              </w:numPr>
              <w:spacing w:before="240"/>
              <w:rPr>
                <w:rFonts w:ascii="Arial" w:hAnsi="Arial" w:cs="Arial"/>
              </w:rPr>
            </w:pPr>
            <w:r w:rsidRPr="00533C35">
              <w:rPr>
                <w:rFonts w:ascii="Arial" w:hAnsi="Arial" w:cs="Arial"/>
              </w:rPr>
              <w:t>Ensuring that the patient is as comfortable and relaxed as possible and confirming their agreement to the collection of a blood sample</w:t>
            </w:r>
          </w:p>
          <w:p w14:paraId="6E54B456" w14:textId="77777777" w:rsidR="00533C35" w:rsidRDefault="00533C35" w:rsidP="00533C35">
            <w:pPr>
              <w:pStyle w:val="ListParagraph"/>
              <w:numPr>
                <w:ilvl w:val="0"/>
                <w:numId w:val="8"/>
              </w:numPr>
              <w:rPr>
                <w:rFonts w:ascii="Arial" w:hAnsi="Arial" w:cs="Arial"/>
              </w:rPr>
            </w:pPr>
            <w:r>
              <w:rPr>
                <w:rFonts w:ascii="Arial" w:hAnsi="Arial" w:cs="Arial"/>
              </w:rPr>
              <w:t>C</w:t>
            </w:r>
            <w:r w:rsidRPr="00533C35">
              <w:rPr>
                <w:rFonts w:ascii="Arial" w:hAnsi="Arial" w:cs="Arial"/>
              </w:rPr>
              <w:t>ollection of sample(s) of blood in accordance with training and procedures</w:t>
            </w:r>
          </w:p>
          <w:p w14:paraId="3CD5F25B" w14:textId="77777777" w:rsidR="00533C35" w:rsidRDefault="00533C35" w:rsidP="00533C35">
            <w:pPr>
              <w:pStyle w:val="ListParagraph"/>
              <w:numPr>
                <w:ilvl w:val="0"/>
                <w:numId w:val="8"/>
              </w:numPr>
              <w:rPr>
                <w:rFonts w:ascii="Arial" w:hAnsi="Arial" w:cs="Arial"/>
              </w:rPr>
            </w:pPr>
            <w:r w:rsidRPr="00533C35">
              <w:rPr>
                <w:rFonts w:ascii="Arial" w:hAnsi="Arial" w:cs="Arial"/>
              </w:rPr>
              <w:t>Ensuring samples are stored in appropriate containers</w:t>
            </w:r>
          </w:p>
          <w:p w14:paraId="6CF8C3FE" w14:textId="77777777" w:rsidR="00533C35" w:rsidRDefault="00533C35" w:rsidP="00533C35">
            <w:pPr>
              <w:pStyle w:val="ListParagraph"/>
              <w:numPr>
                <w:ilvl w:val="0"/>
                <w:numId w:val="8"/>
              </w:numPr>
              <w:rPr>
                <w:rFonts w:ascii="Arial" w:hAnsi="Arial" w:cs="Arial"/>
              </w:rPr>
            </w:pPr>
            <w:r w:rsidRPr="00533C35">
              <w:rPr>
                <w:rFonts w:ascii="Arial" w:hAnsi="Arial" w:cs="Arial"/>
              </w:rPr>
              <w:t>Accurate, legible labelling of all samples to confirm patient identity</w:t>
            </w:r>
          </w:p>
          <w:p w14:paraId="05D2DBC9" w14:textId="054D6E6D" w:rsidR="00533C35" w:rsidRDefault="00533C35" w:rsidP="00533C35">
            <w:pPr>
              <w:pStyle w:val="ListParagraph"/>
              <w:numPr>
                <w:ilvl w:val="0"/>
                <w:numId w:val="8"/>
              </w:numPr>
              <w:rPr>
                <w:rFonts w:ascii="Arial" w:hAnsi="Arial" w:cs="Arial"/>
              </w:rPr>
            </w:pPr>
            <w:r w:rsidRPr="00533C35">
              <w:rPr>
                <w:rFonts w:ascii="Arial" w:hAnsi="Arial" w:cs="Arial"/>
              </w:rPr>
              <w:t xml:space="preserve">Checking patient identification against GP/nurse request </w:t>
            </w:r>
          </w:p>
          <w:p w14:paraId="7E1DCFE9" w14:textId="77777777" w:rsidR="00533C35" w:rsidRDefault="00533C35" w:rsidP="00533C35">
            <w:pPr>
              <w:pStyle w:val="ListParagraph"/>
              <w:numPr>
                <w:ilvl w:val="0"/>
                <w:numId w:val="8"/>
              </w:numPr>
              <w:rPr>
                <w:rFonts w:ascii="Arial" w:hAnsi="Arial" w:cs="Arial"/>
              </w:rPr>
            </w:pPr>
            <w:r w:rsidRPr="00533C35">
              <w:rPr>
                <w:rFonts w:ascii="Arial" w:hAnsi="Arial" w:cs="Arial"/>
              </w:rPr>
              <w:t>Recording collection of blood sample in patient record in accordance with practice procedure</w:t>
            </w:r>
          </w:p>
          <w:p w14:paraId="0B45B2A6" w14:textId="77777777" w:rsidR="00533C35" w:rsidRDefault="00533C35" w:rsidP="00533C35">
            <w:pPr>
              <w:pStyle w:val="ListParagraph"/>
              <w:numPr>
                <w:ilvl w:val="0"/>
                <w:numId w:val="8"/>
              </w:numPr>
              <w:rPr>
                <w:rFonts w:ascii="Arial" w:hAnsi="Arial" w:cs="Arial"/>
              </w:rPr>
            </w:pPr>
            <w:r w:rsidRPr="00533C35">
              <w:rPr>
                <w:rFonts w:ascii="Arial" w:hAnsi="Arial" w:cs="Arial"/>
              </w:rPr>
              <w:t>Ensuring that samples are dispatched to the appropriate laboratories in a timely fashion</w:t>
            </w:r>
          </w:p>
          <w:p w14:paraId="79DEA786" w14:textId="77777777" w:rsidR="00533C35" w:rsidRDefault="00533C35" w:rsidP="00533C35">
            <w:pPr>
              <w:pStyle w:val="ListParagraph"/>
              <w:numPr>
                <w:ilvl w:val="0"/>
                <w:numId w:val="8"/>
              </w:numPr>
              <w:rPr>
                <w:rFonts w:ascii="Arial" w:hAnsi="Arial" w:cs="Arial"/>
              </w:rPr>
            </w:pPr>
            <w:r w:rsidRPr="00533C35">
              <w:rPr>
                <w:rFonts w:ascii="Arial" w:hAnsi="Arial" w:cs="Arial"/>
              </w:rPr>
              <w:t>Ensuring that anomalies are reported to a senior member of staff</w:t>
            </w:r>
          </w:p>
          <w:p w14:paraId="00816FD5" w14:textId="77777777" w:rsidR="00533C35" w:rsidRDefault="00533C35" w:rsidP="00533C35">
            <w:pPr>
              <w:pStyle w:val="ListParagraph"/>
              <w:numPr>
                <w:ilvl w:val="0"/>
                <w:numId w:val="8"/>
              </w:numPr>
              <w:rPr>
                <w:rFonts w:ascii="Arial" w:hAnsi="Arial" w:cs="Arial"/>
              </w:rPr>
            </w:pPr>
            <w:r w:rsidRPr="00533C35">
              <w:rPr>
                <w:rFonts w:ascii="Arial" w:hAnsi="Arial" w:cs="Arial"/>
              </w:rPr>
              <w:t>Notifying the GP/nurse of any significant patient issues</w:t>
            </w:r>
          </w:p>
          <w:p w14:paraId="7C9B64EC" w14:textId="77777777" w:rsidR="00510BA1" w:rsidRDefault="00533C35" w:rsidP="00533C35">
            <w:pPr>
              <w:pStyle w:val="ListParagraph"/>
              <w:numPr>
                <w:ilvl w:val="0"/>
                <w:numId w:val="8"/>
              </w:numPr>
              <w:rPr>
                <w:rFonts w:ascii="Arial" w:hAnsi="Arial" w:cs="Arial"/>
              </w:rPr>
            </w:pPr>
            <w:r w:rsidRPr="00533C35">
              <w:rPr>
                <w:rFonts w:ascii="Arial" w:hAnsi="Arial" w:cs="Arial"/>
              </w:rPr>
              <w:t>Liaising with and assisting members of the administrative team</w:t>
            </w:r>
          </w:p>
          <w:p w14:paraId="3C5893B4" w14:textId="77777777" w:rsidR="00533C35" w:rsidRPr="00533C35" w:rsidRDefault="00533C35" w:rsidP="00533C35">
            <w:pPr>
              <w:spacing w:before="240"/>
              <w:rPr>
                <w:rFonts w:ascii="Arial" w:hAnsi="Arial" w:cs="Arial"/>
                <w:b/>
                <w:sz w:val="22"/>
              </w:rPr>
            </w:pPr>
            <w:r w:rsidRPr="00533C35">
              <w:rPr>
                <w:rFonts w:ascii="Arial" w:hAnsi="Arial" w:cs="Arial"/>
                <w:b/>
                <w:sz w:val="22"/>
              </w:rPr>
              <w:t>Other Duties</w:t>
            </w:r>
          </w:p>
          <w:p w14:paraId="2D2723C1" w14:textId="77777777" w:rsidR="00533C35" w:rsidRPr="00533C35" w:rsidRDefault="00533C35" w:rsidP="00533C35">
            <w:pPr>
              <w:rPr>
                <w:rFonts w:ascii="Arial" w:hAnsi="Arial" w:cs="Arial"/>
                <w:sz w:val="22"/>
              </w:rPr>
            </w:pPr>
            <w:bookmarkStart w:id="0" w:name="_GoBack"/>
            <w:bookmarkEnd w:id="0"/>
          </w:p>
          <w:p w14:paraId="7581AF97" w14:textId="77777777" w:rsidR="00533C35" w:rsidRDefault="00533C35" w:rsidP="00533C35">
            <w:pPr>
              <w:pStyle w:val="ListParagraph"/>
              <w:numPr>
                <w:ilvl w:val="0"/>
                <w:numId w:val="9"/>
              </w:numPr>
              <w:rPr>
                <w:rFonts w:ascii="Arial" w:hAnsi="Arial" w:cs="Arial"/>
              </w:rPr>
            </w:pPr>
            <w:r w:rsidRPr="00533C35">
              <w:rPr>
                <w:rFonts w:ascii="Arial" w:hAnsi="Arial" w:cs="Arial"/>
              </w:rPr>
              <w:t>Assisting the Clinical team</w:t>
            </w:r>
          </w:p>
          <w:p w14:paraId="469523CA" w14:textId="77777777" w:rsidR="00533C35" w:rsidRDefault="00533C35" w:rsidP="00533C35">
            <w:pPr>
              <w:pStyle w:val="ListParagraph"/>
              <w:numPr>
                <w:ilvl w:val="0"/>
                <w:numId w:val="9"/>
              </w:numPr>
              <w:rPr>
                <w:rFonts w:ascii="Arial" w:hAnsi="Arial" w:cs="Arial"/>
              </w:rPr>
            </w:pPr>
            <w:r w:rsidRPr="00533C35">
              <w:rPr>
                <w:rFonts w:ascii="Arial" w:hAnsi="Arial" w:cs="Arial"/>
              </w:rPr>
              <w:t>Processing and management of laboratory samples requested by GPs/Nurses</w:t>
            </w:r>
          </w:p>
          <w:p w14:paraId="21AF7A5E" w14:textId="77777777" w:rsidR="00533C35" w:rsidRDefault="00533C35" w:rsidP="00533C35">
            <w:pPr>
              <w:pStyle w:val="ListParagraph"/>
              <w:numPr>
                <w:ilvl w:val="0"/>
                <w:numId w:val="9"/>
              </w:numPr>
              <w:rPr>
                <w:rFonts w:ascii="Arial" w:hAnsi="Arial" w:cs="Arial"/>
              </w:rPr>
            </w:pPr>
            <w:r w:rsidRPr="00533C35">
              <w:rPr>
                <w:rFonts w:ascii="Arial" w:hAnsi="Arial" w:cs="Arial"/>
              </w:rPr>
              <w:t>Sterilising, cleansing and maintenance of surgical equipment</w:t>
            </w:r>
          </w:p>
          <w:p w14:paraId="5D78E15D" w14:textId="77777777" w:rsidR="00533C35" w:rsidRDefault="00533C35" w:rsidP="00533C35">
            <w:pPr>
              <w:pStyle w:val="ListParagraph"/>
              <w:numPr>
                <w:ilvl w:val="0"/>
                <w:numId w:val="9"/>
              </w:numPr>
              <w:rPr>
                <w:rFonts w:ascii="Arial" w:hAnsi="Arial" w:cs="Arial"/>
              </w:rPr>
            </w:pPr>
            <w:r w:rsidRPr="00533C35">
              <w:rPr>
                <w:rFonts w:ascii="Arial" w:hAnsi="Arial" w:cs="Arial"/>
              </w:rPr>
              <w:t>Undertaking administrative tasks as required by the practice.</w:t>
            </w:r>
          </w:p>
          <w:p w14:paraId="47EFABAA" w14:textId="77777777" w:rsidR="00533C35" w:rsidRDefault="00533C35" w:rsidP="00533C35">
            <w:pPr>
              <w:pStyle w:val="ListParagraph"/>
              <w:numPr>
                <w:ilvl w:val="0"/>
                <w:numId w:val="9"/>
              </w:numPr>
              <w:rPr>
                <w:rFonts w:ascii="Arial" w:hAnsi="Arial" w:cs="Arial"/>
              </w:rPr>
            </w:pPr>
            <w:r w:rsidRPr="00533C35">
              <w:rPr>
                <w:rFonts w:ascii="Arial" w:hAnsi="Arial" w:cs="Arial"/>
              </w:rPr>
              <w:t>Helping to raise awareness of health and well-being and how it can be promoted</w:t>
            </w:r>
          </w:p>
          <w:p w14:paraId="22D7B706" w14:textId="47A1A5A4" w:rsidR="00533C35" w:rsidRPr="00533C35" w:rsidRDefault="00533C35" w:rsidP="00533C35">
            <w:pPr>
              <w:pStyle w:val="ListParagraph"/>
              <w:numPr>
                <w:ilvl w:val="0"/>
                <w:numId w:val="9"/>
              </w:numPr>
              <w:rPr>
                <w:rFonts w:ascii="Arial" w:hAnsi="Arial" w:cs="Arial"/>
              </w:rPr>
            </w:pPr>
            <w:r w:rsidRPr="00533C35">
              <w:rPr>
                <w:rFonts w:ascii="Arial" w:hAnsi="Arial" w:cs="Arial"/>
              </w:rPr>
              <w:t>Assisting with the collection and collation of data on needs and well-being</w:t>
            </w:r>
          </w:p>
        </w:tc>
      </w:tr>
      <w:tr w:rsidR="00D36F7A" w:rsidRPr="00E477D9" w14:paraId="4EFDE3FA" w14:textId="77777777" w:rsidTr="00510BA1">
        <w:tc>
          <w:tcPr>
            <w:tcW w:w="10774"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14:paraId="1DA49BE8" w14:textId="77777777" w:rsidR="00D36F7A" w:rsidRPr="00056DD5" w:rsidRDefault="00D36F7A" w:rsidP="00510BA1">
            <w:pPr>
              <w:pStyle w:val="Default"/>
              <w:jc w:val="both"/>
              <w:rPr>
                <w:b/>
                <w:sz w:val="22"/>
                <w:szCs w:val="22"/>
              </w:rPr>
            </w:pPr>
            <w:r>
              <w:rPr>
                <w:b/>
                <w:sz w:val="22"/>
                <w:szCs w:val="22"/>
              </w:rPr>
              <w:t>3. Other Responsibilities</w:t>
            </w:r>
          </w:p>
        </w:tc>
      </w:tr>
      <w:tr w:rsidR="00D36F7A" w:rsidRPr="00E477D9" w14:paraId="73B26D60" w14:textId="77777777" w:rsidTr="00510BA1">
        <w:tc>
          <w:tcPr>
            <w:tcW w:w="1077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D1FDFB5" w14:textId="77777777" w:rsidR="00D36F7A" w:rsidRDefault="00D36F7A" w:rsidP="00B50DF1">
            <w:pPr>
              <w:pStyle w:val="Default"/>
              <w:spacing w:before="240" w:after="120"/>
              <w:jc w:val="both"/>
              <w:rPr>
                <w:b/>
                <w:sz w:val="22"/>
                <w:szCs w:val="22"/>
              </w:rPr>
            </w:pPr>
            <w:r>
              <w:rPr>
                <w:b/>
                <w:sz w:val="22"/>
                <w:szCs w:val="22"/>
              </w:rPr>
              <w:t>Health and Safety</w:t>
            </w:r>
          </w:p>
          <w:p w14:paraId="4AD6268D" w14:textId="77777777" w:rsidR="00D36F7A" w:rsidRDefault="00D36F7A" w:rsidP="00B50DF1">
            <w:pPr>
              <w:pStyle w:val="Default"/>
              <w:numPr>
                <w:ilvl w:val="0"/>
                <w:numId w:val="4"/>
              </w:numPr>
              <w:spacing w:after="120"/>
              <w:jc w:val="both"/>
              <w:rPr>
                <w:sz w:val="22"/>
                <w:szCs w:val="22"/>
              </w:rPr>
            </w:pPr>
            <w:r>
              <w:rPr>
                <w:sz w:val="22"/>
                <w:szCs w:val="22"/>
              </w:rPr>
              <w:t>To comply with the Health and Safety at Work etc. Act 1974.</w:t>
            </w:r>
          </w:p>
          <w:p w14:paraId="1491DC8C" w14:textId="77777777" w:rsidR="00D36F7A" w:rsidRPr="00A64CBB" w:rsidRDefault="00D36F7A" w:rsidP="00B50DF1">
            <w:pPr>
              <w:pStyle w:val="Default"/>
              <w:numPr>
                <w:ilvl w:val="0"/>
                <w:numId w:val="4"/>
              </w:numPr>
              <w:spacing w:after="120"/>
              <w:jc w:val="both"/>
              <w:rPr>
                <w:sz w:val="22"/>
                <w:szCs w:val="22"/>
              </w:rPr>
            </w:pPr>
            <w:r>
              <w:rPr>
                <w:sz w:val="22"/>
                <w:szCs w:val="22"/>
              </w:rPr>
              <w:t>To take responsibility for their own health and safety and that of other persons who may be affected by their own acts or omissions.</w:t>
            </w:r>
          </w:p>
          <w:p w14:paraId="3AC69ADC" w14:textId="77777777" w:rsidR="00D36F7A" w:rsidRDefault="00D36F7A" w:rsidP="00B50DF1">
            <w:pPr>
              <w:pStyle w:val="Default"/>
              <w:spacing w:before="240" w:after="120"/>
              <w:jc w:val="both"/>
              <w:rPr>
                <w:b/>
                <w:sz w:val="22"/>
                <w:szCs w:val="22"/>
              </w:rPr>
            </w:pPr>
            <w:r>
              <w:rPr>
                <w:b/>
                <w:sz w:val="22"/>
                <w:szCs w:val="22"/>
              </w:rPr>
              <w:t>Equality and Diversity</w:t>
            </w:r>
          </w:p>
          <w:p w14:paraId="702FC602" w14:textId="77777777" w:rsidR="00D36F7A" w:rsidRPr="00510BA1" w:rsidRDefault="00D36F7A" w:rsidP="00B50DF1">
            <w:pPr>
              <w:pStyle w:val="Default"/>
              <w:numPr>
                <w:ilvl w:val="0"/>
                <w:numId w:val="4"/>
              </w:numPr>
              <w:spacing w:after="120"/>
              <w:jc w:val="both"/>
              <w:rPr>
                <w:sz w:val="22"/>
                <w:szCs w:val="22"/>
              </w:rPr>
            </w:pPr>
            <w:r w:rsidRPr="00510BA1">
              <w:rPr>
                <w:sz w:val="22"/>
                <w:szCs w:val="22"/>
              </w:rPr>
              <w:t>To carry out at all times their responsibilities in line with Equal Opportunities Policy and Procedure.</w:t>
            </w:r>
          </w:p>
          <w:p w14:paraId="73CC1DA1" w14:textId="77777777" w:rsidR="00D36F7A" w:rsidRPr="00510BA1" w:rsidRDefault="00D36F7A" w:rsidP="00B50DF1">
            <w:pPr>
              <w:pStyle w:val="Default"/>
              <w:spacing w:before="240" w:after="120"/>
              <w:jc w:val="both"/>
              <w:rPr>
                <w:b/>
                <w:sz w:val="22"/>
                <w:szCs w:val="22"/>
              </w:rPr>
            </w:pPr>
            <w:r w:rsidRPr="00510BA1">
              <w:rPr>
                <w:b/>
                <w:sz w:val="22"/>
                <w:szCs w:val="22"/>
              </w:rPr>
              <w:lastRenderedPageBreak/>
              <w:t>Risk Management and Clinical Governance</w:t>
            </w:r>
          </w:p>
          <w:p w14:paraId="7899A0B2" w14:textId="77777777" w:rsidR="00D36F7A" w:rsidRDefault="00D36F7A" w:rsidP="00B50DF1">
            <w:pPr>
              <w:pStyle w:val="Default"/>
              <w:numPr>
                <w:ilvl w:val="0"/>
                <w:numId w:val="4"/>
              </w:numPr>
              <w:spacing w:after="120"/>
              <w:jc w:val="both"/>
              <w:rPr>
                <w:sz w:val="22"/>
                <w:szCs w:val="22"/>
              </w:rPr>
            </w:pPr>
            <w:r>
              <w:rPr>
                <w:sz w:val="22"/>
                <w:szCs w:val="22"/>
              </w:rPr>
              <w:t>To work within the Clinical Governance Framework of the practice, incorporating Risk Management and all other quality initiatives and all aspects of CQC implementation.</w:t>
            </w:r>
          </w:p>
          <w:p w14:paraId="38B6CC91" w14:textId="77777777" w:rsidR="00D36F7A" w:rsidRDefault="00D36F7A" w:rsidP="00B50DF1">
            <w:pPr>
              <w:pStyle w:val="Default"/>
              <w:spacing w:before="240" w:after="120"/>
              <w:jc w:val="both"/>
              <w:rPr>
                <w:b/>
                <w:sz w:val="22"/>
                <w:szCs w:val="22"/>
              </w:rPr>
            </w:pPr>
            <w:r>
              <w:rPr>
                <w:b/>
                <w:sz w:val="22"/>
                <w:szCs w:val="22"/>
              </w:rPr>
              <w:t>Confidentiality</w:t>
            </w:r>
          </w:p>
          <w:p w14:paraId="57D2B2E9" w14:textId="77777777" w:rsidR="00D36F7A" w:rsidRDefault="00D36F7A" w:rsidP="00B50DF1">
            <w:pPr>
              <w:pStyle w:val="Default"/>
              <w:numPr>
                <w:ilvl w:val="0"/>
                <w:numId w:val="4"/>
              </w:numPr>
              <w:spacing w:after="120"/>
              <w:jc w:val="both"/>
              <w:rPr>
                <w:sz w:val="22"/>
                <w:szCs w:val="22"/>
              </w:rPr>
            </w:pPr>
            <w:r>
              <w:rPr>
                <w:sz w:val="22"/>
                <w:szCs w:val="22"/>
              </w:rPr>
              <w:t>To maintain confidentiality of information relating to patients, clients, staff and other users of the services in accordance with the General Data Protection Regulations 2018 including outside of the work environment.  Any breach of confidentiality may render an individual liable for dismissal and/or prosecution.</w:t>
            </w:r>
          </w:p>
          <w:p w14:paraId="4926857C" w14:textId="77777777" w:rsidR="00D36F7A" w:rsidRDefault="00D36F7A" w:rsidP="00B50DF1">
            <w:pPr>
              <w:pStyle w:val="Default"/>
              <w:spacing w:before="240" w:after="120"/>
              <w:jc w:val="both"/>
              <w:rPr>
                <w:b/>
                <w:sz w:val="22"/>
                <w:szCs w:val="22"/>
              </w:rPr>
            </w:pPr>
            <w:r w:rsidRPr="00BF08F6">
              <w:rPr>
                <w:b/>
                <w:sz w:val="22"/>
                <w:szCs w:val="22"/>
              </w:rPr>
              <w:t>Safeguarding</w:t>
            </w:r>
          </w:p>
          <w:p w14:paraId="65DBD504" w14:textId="1630ABC0" w:rsidR="00D36F7A" w:rsidRPr="00865BF5" w:rsidRDefault="00D36F7A" w:rsidP="00B50DF1">
            <w:pPr>
              <w:pStyle w:val="Default"/>
              <w:numPr>
                <w:ilvl w:val="0"/>
                <w:numId w:val="4"/>
              </w:numPr>
              <w:spacing w:after="120"/>
              <w:jc w:val="both"/>
              <w:rPr>
                <w:b/>
                <w:sz w:val="22"/>
                <w:szCs w:val="22"/>
              </w:rPr>
            </w:pPr>
            <w:r>
              <w:rPr>
                <w:sz w:val="22"/>
                <w:szCs w:val="22"/>
              </w:rPr>
              <w:t xml:space="preserve">Whilst in post, </w:t>
            </w:r>
            <w:proofErr w:type="gramStart"/>
            <w:r>
              <w:rPr>
                <w:sz w:val="22"/>
                <w:szCs w:val="22"/>
              </w:rPr>
              <w:t>s</w:t>
            </w:r>
            <w:r w:rsidRPr="00865BF5">
              <w:rPr>
                <w:sz w:val="22"/>
                <w:szCs w:val="22"/>
              </w:rPr>
              <w:t>taff are</w:t>
            </w:r>
            <w:proofErr w:type="gramEnd"/>
            <w:r w:rsidRPr="00865BF5">
              <w:rPr>
                <w:sz w:val="22"/>
                <w:szCs w:val="22"/>
              </w:rPr>
              <w:t xml:space="preserve"> expected to acquire and update their knowledge on safeguarding as per the intercollegiate document requirements and </w:t>
            </w:r>
            <w:r>
              <w:rPr>
                <w:sz w:val="22"/>
                <w:szCs w:val="22"/>
              </w:rPr>
              <w:t>SH</w:t>
            </w:r>
            <w:r w:rsidRPr="00865BF5">
              <w:rPr>
                <w:sz w:val="22"/>
                <w:szCs w:val="22"/>
              </w:rPr>
              <w:t>P policies.</w:t>
            </w:r>
          </w:p>
          <w:p w14:paraId="3D87D4AB" w14:textId="77777777" w:rsidR="00D36F7A" w:rsidRPr="00ED1631" w:rsidRDefault="00D36F7A" w:rsidP="00B50DF1">
            <w:pPr>
              <w:pStyle w:val="Default"/>
              <w:spacing w:before="240" w:after="120"/>
              <w:jc w:val="both"/>
              <w:rPr>
                <w:b/>
                <w:sz w:val="22"/>
                <w:szCs w:val="22"/>
              </w:rPr>
            </w:pPr>
            <w:r>
              <w:rPr>
                <w:b/>
                <w:sz w:val="22"/>
                <w:szCs w:val="22"/>
              </w:rPr>
              <w:t>Professional development</w:t>
            </w:r>
          </w:p>
          <w:p w14:paraId="1EF67246" w14:textId="77777777" w:rsidR="00D36F7A" w:rsidRDefault="00D36F7A" w:rsidP="00B50DF1">
            <w:pPr>
              <w:pStyle w:val="Default"/>
              <w:numPr>
                <w:ilvl w:val="0"/>
                <w:numId w:val="4"/>
              </w:numPr>
              <w:spacing w:after="120"/>
              <w:jc w:val="both"/>
              <w:rPr>
                <w:sz w:val="22"/>
                <w:szCs w:val="22"/>
              </w:rPr>
            </w:pPr>
            <w:r>
              <w:rPr>
                <w:sz w:val="22"/>
                <w:szCs w:val="22"/>
              </w:rPr>
              <w:t>The post holder will participate in any training programme implemented by the practice as part of this employment</w:t>
            </w:r>
          </w:p>
          <w:p w14:paraId="6F8AAC36" w14:textId="77777777" w:rsidR="00D36F7A" w:rsidRDefault="00D36F7A" w:rsidP="00B50DF1">
            <w:pPr>
              <w:pStyle w:val="Default"/>
              <w:numPr>
                <w:ilvl w:val="0"/>
                <w:numId w:val="4"/>
              </w:numPr>
              <w:spacing w:after="120"/>
              <w:jc w:val="both"/>
              <w:rPr>
                <w:sz w:val="22"/>
                <w:szCs w:val="22"/>
              </w:rPr>
            </w:pPr>
            <w:r>
              <w:rPr>
                <w:sz w:val="22"/>
                <w:szCs w:val="22"/>
              </w:rPr>
              <w:t>To participate in an annual individual performance review, including taking responsibility for maintaining a record of own personal and/or professional development</w:t>
            </w:r>
          </w:p>
          <w:p w14:paraId="35FD8A14" w14:textId="77777777" w:rsidR="00D36F7A" w:rsidRDefault="00D36F7A" w:rsidP="00B50DF1">
            <w:pPr>
              <w:pStyle w:val="Default"/>
              <w:spacing w:before="240" w:after="120"/>
              <w:jc w:val="both"/>
              <w:rPr>
                <w:b/>
                <w:sz w:val="22"/>
                <w:szCs w:val="22"/>
              </w:rPr>
            </w:pPr>
            <w:r>
              <w:rPr>
                <w:b/>
                <w:sz w:val="22"/>
                <w:szCs w:val="22"/>
              </w:rPr>
              <w:t>General</w:t>
            </w:r>
          </w:p>
          <w:p w14:paraId="5AA701D9" w14:textId="77777777" w:rsidR="00D36F7A" w:rsidRDefault="00D36F7A" w:rsidP="00B50DF1">
            <w:pPr>
              <w:pStyle w:val="Default"/>
              <w:numPr>
                <w:ilvl w:val="0"/>
                <w:numId w:val="4"/>
              </w:numPr>
              <w:spacing w:after="120"/>
              <w:jc w:val="both"/>
              <w:rPr>
                <w:sz w:val="22"/>
                <w:szCs w:val="22"/>
              </w:rPr>
            </w:pPr>
            <w:r>
              <w:rPr>
                <w:sz w:val="22"/>
                <w:szCs w:val="22"/>
              </w:rPr>
              <w:t>To undertake any other duties commensurate with the role, within the bounds of his/her own competence as guided by the attached management framework.</w:t>
            </w:r>
          </w:p>
          <w:p w14:paraId="53FEC0D7" w14:textId="2D1CCF2A" w:rsidR="00D36F7A" w:rsidRDefault="00D36F7A" w:rsidP="00B50DF1">
            <w:pPr>
              <w:pStyle w:val="Default"/>
              <w:numPr>
                <w:ilvl w:val="0"/>
                <w:numId w:val="4"/>
              </w:numPr>
              <w:spacing w:after="120"/>
              <w:jc w:val="both"/>
              <w:rPr>
                <w:sz w:val="22"/>
                <w:szCs w:val="22"/>
              </w:rPr>
            </w:pPr>
            <w:r>
              <w:rPr>
                <w:sz w:val="22"/>
                <w:szCs w:val="22"/>
              </w:rPr>
              <w:t>To work across the various SHP sites as required.</w:t>
            </w:r>
          </w:p>
          <w:p w14:paraId="69611F87" w14:textId="77777777" w:rsidR="00D36F7A" w:rsidRDefault="00D36F7A" w:rsidP="00B50DF1">
            <w:pPr>
              <w:pStyle w:val="Default"/>
              <w:numPr>
                <w:ilvl w:val="0"/>
                <w:numId w:val="4"/>
              </w:numPr>
              <w:spacing w:after="120"/>
              <w:jc w:val="both"/>
              <w:rPr>
                <w:sz w:val="22"/>
                <w:szCs w:val="22"/>
              </w:rPr>
            </w:pPr>
            <w:r w:rsidRPr="00BC264F">
              <w:rPr>
                <w:sz w:val="22"/>
                <w:szCs w:val="22"/>
              </w:rPr>
              <w:t>In light of national policy and due to the needs of the business it may be necessary for the Partnership to alter the opening hours of the surgeries.  This could incorporate different opening hours and weekend working which may affect when you are required to work.  The post holder is expected to be flexible and accommodating, following consultation, in terms of any changes to operating times in the future.</w:t>
            </w:r>
          </w:p>
          <w:p w14:paraId="3D24DA82" w14:textId="1DE811FE" w:rsidR="007B07F2" w:rsidRPr="007B07F2" w:rsidRDefault="007B07F2" w:rsidP="00B50DF1">
            <w:pPr>
              <w:pStyle w:val="Default"/>
              <w:spacing w:before="240" w:after="120"/>
              <w:jc w:val="both"/>
              <w:rPr>
                <w:sz w:val="22"/>
                <w:szCs w:val="22"/>
              </w:rPr>
            </w:pPr>
            <w:r w:rsidRPr="007B07F2">
              <w:rPr>
                <w:b/>
                <w:bCs/>
                <w:sz w:val="22"/>
                <w:szCs w:val="22"/>
              </w:rPr>
              <w:t>Vision Statement:</w:t>
            </w:r>
            <w:r w:rsidRPr="007B07F2">
              <w:rPr>
                <w:sz w:val="22"/>
                <w:szCs w:val="22"/>
              </w:rPr>
              <w:t xml:space="preserve"> To be the most respected Primary Care provider in the Birmingham and Solihull Region.</w:t>
            </w:r>
          </w:p>
          <w:p w14:paraId="49DF7C47" w14:textId="77777777" w:rsidR="007B07F2" w:rsidRPr="007B07F2" w:rsidRDefault="007B07F2" w:rsidP="007B07F2">
            <w:pPr>
              <w:pStyle w:val="Default"/>
              <w:spacing w:before="240" w:after="120"/>
              <w:jc w:val="both"/>
              <w:rPr>
                <w:b/>
                <w:bCs/>
                <w:sz w:val="22"/>
                <w:szCs w:val="22"/>
              </w:rPr>
            </w:pPr>
            <w:r w:rsidRPr="007B07F2">
              <w:rPr>
                <w:b/>
                <w:bCs/>
                <w:sz w:val="22"/>
                <w:szCs w:val="22"/>
              </w:rPr>
              <w:t>Mission Statement:</w:t>
            </w:r>
          </w:p>
          <w:p w14:paraId="1DAF7B79" w14:textId="77777777" w:rsidR="007B07F2" w:rsidRPr="007B07F2" w:rsidRDefault="007B07F2" w:rsidP="007B07F2">
            <w:pPr>
              <w:pStyle w:val="Default"/>
              <w:spacing w:after="120"/>
              <w:jc w:val="both"/>
              <w:rPr>
                <w:sz w:val="22"/>
                <w:szCs w:val="22"/>
              </w:rPr>
            </w:pPr>
            <w:r w:rsidRPr="007B07F2">
              <w:rPr>
                <w:b/>
                <w:bCs/>
                <w:sz w:val="22"/>
                <w:szCs w:val="22"/>
              </w:rPr>
              <w:t>S</w:t>
            </w:r>
            <w:r w:rsidRPr="007B07F2">
              <w:rPr>
                <w:sz w:val="22"/>
                <w:szCs w:val="22"/>
              </w:rPr>
              <w:t>ustainable Primary Care services that meet the needs of our patients and commissioners.</w:t>
            </w:r>
          </w:p>
          <w:p w14:paraId="702095F7" w14:textId="77777777" w:rsidR="007B07F2" w:rsidRPr="007B07F2" w:rsidRDefault="007B07F2" w:rsidP="007B07F2">
            <w:pPr>
              <w:pStyle w:val="Default"/>
              <w:spacing w:after="120"/>
              <w:jc w:val="both"/>
              <w:rPr>
                <w:sz w:val="22"/>
                <w:szCs w:val="22"/>
              </w:rPr>
            </w:pPr>
            <w:r w:rsidRPr="007B07F2">
              <w:rPr>
                <w:b/>
                <w:bCs/>
                <w:sz w:val="22"/>
                <w:szCs w:val="22"/>
              </w:rPr>
              <w:t>H</w:t>
            </w:r>
            <w:r w:rsidRPr="007B07F2">
              <w:rPr>
                <w:sz w:val="22"/>
                <w:szCs w:val="22"/>
              </w:rPr>
              <w:t>ave a united, strong and financially viable organisation.</w:t>
            </w:r>
          </w:p>
          <w:p w14:paraId="6F38DE3B" w14:textId="2D2609BC" w:rsidR="004A4C3E" w:rsidRPr="00056DD5" w:rsidRDefault="007B07F2" w:rsidP="007B07F2">
            <w:pPr>
              <w:shd w:val="clear" w:color="auto" w:fill="FFFFFF"/>
              <w:spacing w:after="240"/>
            </w:pPr>
            <w:r w:rsidRPr="007B07F2">
              <w:rPr>
                <w:rFonts w:ascii="Arial" w:hAnsi="Arial" w:cs="Arial"/>
                <w:b/>
                <w:bCs/>
                <w:sz w:val="22"/>
                <w:szCs w:val="22"/>
              </w:rPr>
              <w:t>P</w:t>
            </w:r>
            <w:r w:rsidRPr="007B07F2">
              <w:rPr>
                <w:rFonts w:ascii="Arial" w:hAnsi="Arial" w:cs="Arial"/>
                <w:sz w:val="22"/>
                <w:szCs w:val="22"/>
              </w:rPr>
              <w:t>ractice of choice for our patients and the employer of choice for our people.</w:t>
            </w:r>
          </w:p>
        </w:tc>
      </w:tr>
    </w:tbl>
    <w:p w14:paraId="48E4CD8C" w14:textId="77777777" w:rsidR="00AC6DA0" w:rsidRDefault="00AC6DA0" w:rsidP="00D36F7A">
      <w:pPr>
        <w:jc w:val="both"/>
      </w:pPr>
    </w:p>
    <w:sectPr w:rsidR="00AC6DA0">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D8C7CB7" w14:textId="77777777" w:rsidR="00D36F7A" w:rsidRDefault="00D36F7A" w:rsidP="00D36F7A">
      <w:r>
        <w:separator/>
      </w:r>
    </w:p>
  </w:endnote>
  <w:endnote w:type="continuationSeparator" w:id="0">
    <w:p w14:paraId="59637A8E" w14:textId="77777777" w:rsidR="00D36F7A" w:rsidRDefault="00D36F7A" w:rsidP="00D36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384A78" w14:textId="77777777" w:rsidR="00D36F7A" w:rsidRDefault="00D36F7A" w:rsidP="00D36F7A">
      <w:r>
        <w:separator/>
      </w:r>
    </w:p>
  </w:footnote>
  <w:footnote w:type="continuationSeparator" w:id="0">
    <w:p w14:paraId="3EB337BC" w14:textId="77777777" w:rsidR="00D36F7A" w:rsidRDefault="00D36F7A" w:rsidP="00D36F7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8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115" w:type="dxa"/>
        <w:right w:w="115" w:type="dxa"/>
      </w:tblCellMar>
      <w:tblLook w:val="0600" w:firstRow="0" w:lastRow="0" w:firstColumn="0" w:lastColumn="0" w:noHBand="1" w:noVBand="1"/>
    </w:tblPr>
    <w:tblGrid>
      <w:gridCol w:w="5835"/>
      <w:gridCol w:w="2115"/>
      <w:gridCol w:w="2835"/>
    </w:tblGrid>
    <w:tr w:rsidR="00D36F7A" w:rsidRPr="00DF0A12" w14:paraId="2F7316DA" w14:textId="77777777" w:rsidTr="00062CC6">
      <w:trPr>
        <w:trHeight w:val="269"/>
        <w:jc w:val="center"/>
      </w:trPr>
      <w:tc>
        <w:tcPr>
          <w:tcW w:w="5835" w:type="dxa"/>
          <w:vMerge w:val="restart"/>
          <w:shd w:val="clear" w:color="auto" w:fill="auto"/>
          <w:tcMar>
            <w:top w:w="100" w:type="dxa"/>
            <w:left w:w="100" w:type="dxa"/>
            <w:bottom w:w="100" w:type="dxa"/>
            <w:right w:w="100" w:type="dxa"/>
          </w:tcMar>
          <w:vAlign w:val="center"/>
        </w:tcPr>
        <w:p w14:paraId="66FC4766" w14:textId="77777777" w:rsidR="00D36F7A" w:rsidRPr="00DF0A12" w:rsidRDefault="00D36F7A" w:rsidP="00D36F7A">
          <w:pPr>
            <w:widowControl w:val="0"/>
            <w:rPr>
              <w:rFonts w:ascii="Arial" w:eastAsia="Roboto" w:hAnsi="Arial" w:cs="Arial"/>
              <w:noProof/>
            </w:rPr>
          </w:pPr>
          <w:bookmarkStart w:id="1" w:name="_Hlk512343445"/>
          <w:bookmarkStart w:id="2" w:name="_Hlk512343446"/>
          <w:r>
            <w:rPr>
              <w:rFonts w:ascii="Arial" w:eastAsia="Roboto" w:hAnsi="Arial" w:cs="Arial"/>
              <w:noProof/>
              <w:lang w:eastAsia="en-GB"/>
            </w:rPr>
            <w:drawing>
              <wp:anchor distT="0" distB="0" distL="114300" distR="114300" simplePos="0" relativeHeight="251659264" behindDoc="0" locked="0" layoutInCell="1" allowOverlap="1" wp14:anchorId="1BEE99C0" wp14:editId="2B8D2E39">
                <wp:simplePos x="0" y="0"/>
                <wp:positionH relativeFrom="column">
                  <wp:posOffset>685800</wp:posOffset>
                </wp:positionH>
                <wp:positionV relativeFrom="paragraph">
                  <wp:posOffset>-43180</wp:posOffset>
                </wp:positionV>
                <wp:extent cx="2133600" cy="771525"/>
                <wp:effectExtent l="19050" t="0" r="0" b="0"/>
                <wp:wrapNone/>
                <wp:docPr id="1" name="Picture 1" descr="N:\Steve New\Solihull Healthcare Partnership\Letterhead template\SHP-Greyscal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teve New\Solihull Healthcare Partnership\Letterhead template\SHP-Greyscale (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33600" cy="771525"/>
                        </a:xfrm>
                        <a:prstGeom prst="rect">
                          <a:avLst/>
                        </a:prstGeom>
                        <a:noFill/>
                        <a:ln>
                          <a:noFill/>
                        </a:ln>
                      </pic:spPr>
                    </pic:pic>
                  </a:graphicData>
                </a:graphic>
              </wp:anchor>
            </w:drawing>
          </w:r>
        </w:p>
        <w:p w14:paraId="774C002D" w14:textId="77777777" w:rsidR="00D36F7A" w:rsidRPr="00DF0A12" w:rsidRDefault="00D36F7A" w:rsidP="00D36F7A">
          <w:pPr>
            <w:widowControl w:val="0"/>
            <w:rPr>
              <w:rFonts w:ascii="Arial" w:eastAsia="Roboto" w:hAnsi="Arial" w:cs="Arial"/>
            </w:rPr>
          </w:pPr>
        </w:p>
      </w:tc>
      <w:tc>
        <w:tcPr>
          <w:tcW w:w="2115" w:type="dxa"/>
          <w:shd w:val="clear" w:color="auto" w:fill="auto"/>
          <w:tcMar>
            <w:top w:w="100" w:type="dxa"/>
            <w:left w:w="100" w:type="dxa"/>
            <w:bottom w:w="100" w:type="dxa"/>
            <w:right w:w="100" w:type="dxa"/>
          </w:tcMar>
          <w:vAlign w:val="center"/>
        </w:tcPr>
        <w:p w14:paraId="39AFB350"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Document ID:</w:t>
          </w:r>
        </w:p>
      </w:tc>
      <w:tc>
        <w:tcPr>
          <w:tcW w:w="2835" w:type="dxa"/>
          <w:shd w:val="clear" w:color="auto" w:fill="auto"/>
          <w:tcMar>
            <w:top w:w="100" w:type="dxa"/>
            <w:left w:w="100" w:type="dxa"/>
            <w:bottom w:w="100" w:type="dxa"/>
            <w:right w:w="100" w:type="dxa"/>
          </w:tcMar>
          <w:vAlign w:val="center"/>
        </w:tcPr>
        <w:p w14:paraId="247ECC5F" w14:textId="56AB8CAF" w:rsidR="00D36F7A" w:rsidRPr="00DF0A12" w:rsidRDefault="00510BA1" w:rsidP="00D36F7A">
          <w:pPr>
            <w:widowControl w:val="0"/>
            <w:rPr>
              <w:rFonts w:ascii="Arial" w:eastAsia="Roboto" w:hAnsi="Arial" w:cs="Arial"/>
            </w:rPr>
          </w:pPr>
          <w:r>
            <w:rPr>
              <w:rFonts w:ascii="Arial" w:eastAsia="Roboto" w:hAnsi="Arial" w:cs="Arial"/>
            </w:rPr>
            <w:t>HR03-03</w:t>
          </w:r>
        </w:p>
      </w:tc>
    </w:tr>
    <w:tr w:rsidR="00D36F7A" w:rsidRPr="00DF0A12" w14:paraId="1E539F7F"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6D4087D4" w14:textId="77777777" w:rsidR="00D36F7A" w:rsidRPr="00DF0A12" w:rsidRDefault="00D36F7A" w:rsidP="00D36F7A">
          <w:pPr>
            <w:widowControl w:val="0"/>
            <w:rPr>
              <w:rFonts w:ascii="Arial" w:hAnsi="Arial" w:cs="Arial"/>
            </w:rPr>
          </w:pPr>
        </w:p>
      </w:tc>
      <w:tc>
        <w:tcPr>
          <w:tcW w:w="2115" w:type="dxa"/>
          <w:shd w:val="clear" w:color="auto" w:fill="auto"/>
          <w:tcMar>
            <w:top w:w="100" w:type="dxa"/>
            <w:left w:w="100" w:type="dxa"/>
            <w:bottom w:w="100" w:type="dxa"/>
            <w:right w:w="100" w:type="dxa"/>
          </w:tcMar>
          <w:vAlign w:val="center"/>
        </w:tcPr>
        <w:p w14:paraId="5FA7B9AA"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Issue Date:</w:t>
          </w:r>
        </w:p>
      </w:tc>
      <w:tc>
        <w:tcPr>
          <w:tcW w:w="2835" w:type="dxa"/>
          <w:shd w:val="clear" w:color="auto" w:fill="auto"/>
          <w:tcMar>
            <w:top w:w="100" w:type="dxa"/>
            <w:left w:w="100" w:type="dxa"/>
            <w:bottom w:w="100" w:type="dxa"/>
            <w:right w:w="100" w:type="dxa"/>
          </w:tcMar>
          <w:vAlign w:val="center"/>
        </w:tcPr>
        <w:p w14:paraId="408A8D18" w14:textId="77777777" w:rsidR="00D36F7A" w:rsidRPr="00DF0A12" w:rsidRDefault="00D36F7A" w:rsidP="00D36F7A">
          <w:pPr>
            <w:widowControl w:val="0"/>
            <w:rPr>
              <w:rFonts w:ascii="Arial" w:eastAsia="Roboto" w:hAnsi="Arial" w:cs="Arial"/>
            </w:rPr>
          </w:pPr>
          <w:r>
            <w:rPr>
              <w:rFonts w:ascii="Arial" w:eastAsia="Roboto" w:hAnsi="Arial" w:cs="Arial"/>
            </w:rPr>
            <w:t>8 January 2020</w:t>
          </w:r>
        </w:p>
      </w:tc>
    </w:tr>
    <w:tr w:rsidR="00D36F7A" w:rsidRPr="00DF0A12" w14:paraId="02E2750A" w14:textId="77777777" w:rsidTr="00062CC6">
      <w:trPr>
        <w:trHeight w:val="269"/>
        <w:jc w:val="center"/>
      </w:trPr>
      <w:tc>
        <w:tcPr>
          <w:tcW w:w="5835" w:type="dxa"/>
          <w:vMerge/>
          <w:shd w:val="clear" w:color="auto" w:fill="auto"/>
          <w:tcMar>
            <w:top w:w="100" w:type="dxa"/>
            <w:left w:w="100" w:type="dxa"/>
            <w:bottom w:w="100" w:type="dxa"/>
            <w:right w:w="100" w:type="dxa"/>
          </w:tcMar>
          <w:vAlign w:val="center"/>
        </w:tcPr>
        <w:p w14:paraId="091A9372" w14:textId="77777777" w:rsidR="00D36F7A" w:rsidRPr="00DF0A12" w:rsidRDefault="00D36F7A" w:rsidP="00D36F7A">
          <w:pPr>
            <w:widowControl w:val="0"/>
            <w:rPr>
              <w:rFonts w:ascii="Arial" w:hAnsi="Arial" w:cs="Arial"/>
            </w:rPr>
          </w:pPr>
        </w:p>
      </w:tc>
      <w:tc>
        <w:tcPr>
          <w:tcW w:w="2115" w:type="dxa"/>
          <w:shd w:val="clear" w:color="auto" w:fill="auto"/>
          <w:tcMar>
            <w:top w:w="100" w:type="dxa"/>
            <w:left w:w="100" w:type="dxa"/>
            <w:bottom w:w="100" w:type="dxa"/>
            <w:right w:w="100" w:type="dxa"/>
          </w:tcMar>
          <w:vAlign w:val="center"/>
        </w:tcPr>
        <w:p w14:paraId="5B973AC1"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Revision:</w:t>
          </w:r>
        </w:p>
      </w:tc>
      <w:tc>
        <w:tcPr>
          <w:tcW w:w="2835" w:type="dxa"/>
          <w:shd w:val="clear" w:color="auto" w:fill="auto"/>
          <w:tcMar>
            <w:top w:w="100" w:type="dxa"/>
            <w:left w:w="100" w:type="dxa"/>
            <w:bottom w:w="100" w:type="dxa"/>
            <w:right w:w="100" w:type="dxa"/>
          </w:tcMar>
          <w:vAlign w:val="center"/>
        </w:tcPr>
        <w:p w14:paraId="53B5DCBF" w14:textId="77777777" w:rsidR="00D36F7A" w:rsidRPr="00DF0A12" w:rsidRDefault="00D36F7A" w:rsidP="00D36F7A">
          <w:pPr>
            <w:widowControl w:val="0"/>
            <w:rPr>
              <w:rFonts w:ascii="Arial" w:eastAsia="Roboto" w:hAnsi="Arial" w:cs="Arial"/>
            </w:rPr>
          </w:pPr>
          <w:r w:rsidRPr="00DF0A12">
            <w:rPr>
              <w:rFonts w:ascii="Arial" w:eastAsia="Roboto" w:hAnsi="Arial" w:cs="Arial"/>
            </w:rPr>
            <w:t>1</w:t>
          </w:r>
        </w:p>
      </w:tc>
    </w:tr>
    <w:tr w:rsidR="00D36F7A" w:rsidRPr="00DF0A12" w14:paraId="40274434" w14:textId="77777777" w:rsidTr="00062CC6">
      <w:trPr>
        <w:trHeight w:val="269"/>
        <w:jc w:val="center"/>
      </w:trPr>
      <w:tc>
        <w:tcPr>
          <w:tcW w:w="5835" w:type="dxa"/>
          <w:shd w:val="clear" w:color="auto" w:fill="EFEFEF"/>
          <w:tcMar>
            <w:top w:w="100" w:type="dxa"/>
            <w:left w:w="100" w:type="dxa"/>
            <w:bottom w:w="100" w:type="dxa"/>
            <w:right w:w="100" w:type="dxa"/>
          </w:tcMar>
          <w:vAlign w:val="center"/>
        </w:tcPr>
        <w:p w14:paraId="44B0B874" w14:textId="62C780DC" w:rsidR="00D36F7A" w:rsidRPr="00DF0A12" w:rsidRDefault="00D36F7A" w:rsidP="00D36F7A">
          <w:pPr>
            <w:widowControl w:val="0"/>
            <w:jc w:val="center"/>
            <w:rPr>
              <w:rFonts w:ascii="Arial" w:eastAsia="Roboto" w:hAnsi="Arial" w:cs="Arial"/>
              <w:b/>
            </w:rPr>
          </w:pPr>
          <w:r>
            <w:rPr>
              <w:rFonts w:ascii="Arial" w:eastAsia="Roboto" w:hAnsi="Arial" w:cs="Arial"/>
              <w:b/>
            </w:rPr>
            <w:t>Job Description</w:t>
          </w:r>
        </w:p>
      </w:tc>
      <w:tc>
        <w:tcPr>
          <w:tcW w:w="2115" w:type="dxa"/>
          <w:shd w:val="clear" w:color="auto" w:fill="auto"/>
          <w:tcMar>
            <w:top w:w="100" w:type="dxa"/>
            <w:left w:w="100" w:type="dxa"/>
            <w:bottom w:w="100" w:type="dxa"/>
            <w:right w:w="100" w:type="dxa"/>
          </w:tcMar>
          <w:vAlign w:val="center"/>
        </w:tcPr>
        <w:p w14:paraId="4AA12058" w14:textId="77777777" w:rsidR="00D36F7A" w:rsidRPr="00DF0A12" w:rsidRDefault="00D36F7A" w:rsidP="00D36F7A">
          <w:pPr>
            <w:widowControl w:val="0"/>
            <w:rPr>
              <w:rFonts w:ascii="Arial" w:eastAsia="Roboto" w:hAnsi="Arial" w:cs="Arial"/>
              <w:b/>
            </w:rPr>
          </w:pPr>
          <w:r w:rsidRPr="00DF0A12">
            <w:rPr>
              <w:rFonts w:ascii="Arial" w:eastAsia="Roboto" w:hAnsi="Arial" w:cs="Arial"/>
              <w:b/>
            </w:rPr>
            <w:t>Approved by:</w:t>
          </w:r>
        </w:p>
      </w:tc>
      <w:tc>
        <w:tcPr>
          <w:tcW w:w="2835" w:type="dxa"/>
          <w:shd w:val="clear" w:color="auto" w:fill="auto"/>
          <w:tcMar>
            <w:top w:w="100" w:type="dxa"/>
            <w:left w:w="100" w:type="dxa"/>
            <w:bottom w:w="100" w:type="dxa"/>
            <w:right w:w="100" w:type="dxa"/>
          </w:tcMar>
          <w:vAlign w:val="center"/>
        </w:tcPr>
        <w:p w14:paraId="2262B786" w14:textId="77777777" w:rsidR="00D36F7A" w:rsidRPr="00DF0A12" w:rsidRDefault="00D36F7A" w:rsidP="00D36F7A">
          <w:pPr>
            <w:widowControl w:val="0"/>
            <w:rPr>
              <w:rFonts w:ascii="Arial" w:eastAsia="Roboto" w:hAnsi="Arial" w:cs="Arial"/>
            </w:rPr>
          </w:pPr>
          <w:r>
            <w:rPr>
              <w:rFonts w:ascii="Arial" w:eastAsia="Roboto" w:hAnsi="Arial" w:cs="Arial"/>
            </w:rPr>
            <w:t>HR</w:t>
          </w:r>
        </w:p>
      </w:tc>
    </w:tr>
    <w:bookmarkEnd w:id="1"/>
    <w:bookmarkEnd w:id="2"/>
  </w:tbl>
  <w:p w14:paraId="3D706565" w14:textId="77777777" w:rsidR="00D36F7A" w:rsidRDefault="00D36F7A" w:rsidP="00D36F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1E2387"/>
    <w:multiLevelType w:val="hybridMultilevel"/>
    <w:tmpl w:val="6AF4AC8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4D867F4"/>
    <w:multiLevelType w:val="hybridMultilevel"/>
    <w:tmpl w:val="A3AED3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72C2043"/>
    <w:multiLevelType w:val="hybridMultilevel"/>
    <w:tmpl w:val="A20080F8"/>
    <w:lvl w:ilvl="0" w:tplc="23A84FE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0391C53"/>
    <w:multiLevelType w:val="hybridMultilevel"/>
    <w:tmpl w:val="A9606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58C4806"/>
    <w:multiLevelType w:val="hybridMultilevel"/>
    <w:tmpl w:val="BF220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0E77AD"/>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63492107"/>
    <w:multiLevelType w:val="multilevel"/>
    <w:tmpl w:val="77C65E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64926EE5"/>
    <w:multiLevelType w:val="hybridMultilevel"/>
    <w:tmpl w:val="2D2EB1D6"/>
    <w:lvl w:ilvl="0" w:tplc="23A84FE6">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4"/>
  </w:num>
  <w:num w:numId="5">
    <w:abstractNumId w:val="3"/>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61E"/>
    <w:rsid w:val="00054F36"/>
    <w:rsid w:val="004A4C3E"/>
    <w:rsid w:val="00510BA1"/>
    <w:rsid w:val="00533C35"/>
    <w:rsid w:val="007B07F2"/>
    <w:rsid w:val="00867A46"/>
    <w:rsid w:val="00A01F8A"/>
    <w:rsid w:val="00A166E0"/>
    <w:rsid w:val="00AC6DA0"/>
    <w:rsid w:val="00AE161E"/>
    <w:rsid w:val="00B332D3"/>
    <w:rsid w:val="00B50DF1"/>
    <w:rsid w:val="00D36F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4B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7A"/>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510BA1"/>
    <w:pPr>
      <w:keepNext/>
      <w:tabs>
        <w:tab w:val="left" w:pos="2835"/>
      </w:tabs>
      <w:suppressAutoHyphens w:val="0"/>
      <w:outlineLvl w:val="1"/>
    </w:pPr>
    <w:rPr>
      <w:rFonts w:ascii="Tahoma" w:hAnsi="Tahoma" w:cs="Tahom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F7A"/>
    <w:pPr>
      <w:tabs>
        <w:tab w:val="center" w:pos="4513"/>
        <w:tab w:val="right" w:pos="9026"/>
      </w:tabs>
    </w:pPr>
  </w:style>
  <w:style w:type="character" w:customStyle="1" w:styleId="HeaderChar">
    <w:name w:val="Header Char"/>
    <w:basedOn w:val="DefaultParagraphFont"/>
    <w:link w:val="Header"/>
    <w:uiPriority w:val="99"/>
    <w:rsid w:val="00D36F7A"/>
  </w:style>
  <w:style w:type="paragraph" w:styleId="Footer">
    <w:name w:val="footer"/>
    <w:basedOn w:val="Normal"/>
    <w:link w:val="FooterChar"/>
    <w:uiPriority w:val="99"/>
    <w:unhideWhenUsed/>
    <w:rsid w:val="00D36F7A"/>
    <w:pPr>
      <w:tabs>
        <w:tab w:val="center" w:pos="4513"/>
        <w:tab w:val="right" w:pos="9026"/>
      </w:tabs>
    </w:pPr>
  </w:style>
  <w:style w:type="character" w:customStyle="1" w:styleId="FooterChar">
    <w:name w:val="Footer Char"/>
    <w:basedOn w:val="DefaultParagraphFont"/>
    <w:link w:val="Footer"/>
    <w:uiPriority w:val="99"/>
    <w:rsid w:val="00D36F7A"/>
  </w:style>
  <w:style w:type="paragraph" w:customStyle="1" w:styleId="Default">
    <w:name w:val="Default"/>
    <w:rsid w:val="00D36F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510BA1"/>
    <w:rPr>
      <w:rFonts w:ascii="Tahoma" w:eastAsia="Times New Roman" w:hAnsi="Tahoma" w:cs="Tahoma"/>
      <w:b/>
      <w:sz w:val="24"/>
      <w:szCs w:val="24"/>
    </w:rPr>
  </w:style>
  <w:style w:type="paragraph" w:styleId="ListParagraph">
    <w:name w:val="List Paragraph"/>
    <w:basedOn w:val="Normal"/>
    <w:uiPriority w:val="34"/>
    <w:qFormat/>
    <w:rsid w:val="004A4C3E"/>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F7A"/>
    <w:pPr>
      <w:suppressAutoHyphens/>
      <w:spacing w:after="0" w:line="240" w:lineRule="auto"/>
    </w:pPr>
    <w:rPr>
      <w:rFonts w:ascii="Times New Roman" w:eastAsia="Times New Roman" w:hAnsi="Times New Roman" w:cs="Times New Roman"/>
      <w:sz w:val="24"/>
      <w:szCs w:val="24"/>
      <w:lang w:eastAsia="ar-SA"/>
    </w:rPr>
  </w:style>
  <w:style w:type="paragraph" w:styleId="Heading2">
    <w:name w:val="heading 2"/>
    <w:basedOn w:val="Normal"/>
    <w:next w:val="Normal"/>
    <w:link w:val="Heading2Char"/>
    <w:qFormat/>
    <w:rsid w:val="00510BA1"/>
    <w:pPr>
      <w:keepNext/>
      <w:tabs>
        <w:tab w:val="left" w:pos="2835"/>
      </w:tabs>
      <w:suppressAutoHyphens w:val="0"/>
      <w:outlineLvl w:val="1"/>
    </w:pPr>
    <w:rPr>
      <w:rFonts w:ascii="Tahoma" w:hAnsi="Tahoma" w:cs="Tahoma"/>
      <w:b/>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36F7A"/>
    <w:pPr>
      <w:tabs>
        <w:tab w:val="center" w:pos="4513"/>
        <w:tab w:val="right" w:pos="9026"/>
      </w:tabs>
    </w:pPr>
  </w:style>
  <w:style w:type="character" w:customStyle="1" w:styleId="HeaderChar">
    <w:name w:val="Header Char"/>
    <w:basedOn w:val="DefaultParagraphFont"/>
    <w:link w:val="Header"/>
    <w:uiPriority w:val="99"/>
    <w:rsid w:val="00D36F7A"/>
  </w:style>
  <w:style w:type="paragraph" w:styleId="Footer">
    <w:name w:val="footer"/>
    <w:basedOn w:val="Normal"/>
    <w:link w:val="FooterChar"/>
    <w:uiPriority w:val="99"/>
    <w:unhideWhenUsed/>
    <w:rsid w:val="00D36F7A"/>
    <w:pPr>
      <w:tabs>
        <w:tab w:val="center" w:pos="4513"/>
        <w:tab w:val="right" w:pos="9026"/>
      </w:tabs>
    </w:pPr>
  </w:style>
  <w:style w:type="character" w:customStyle="1" w:styleId="FooterChar">
    <w:name w:val="Footer Char"/>
    <w:basedOn w:val="DefaultParagraphFont"/>
    <w:link w:val="Footer"/>
    <w:uiPriority w:val="99"/>
    <w:rsid w:val="00D36F7A"/>
  </w:style>
  <w:style w:type="paragraph" w:customStyle="1" w:styleId="Default">
    <w:name w:val="Default"/>
    <w:rsid w:val="00D36F7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510BA1"/>
    <w:rPr>
      <w:rFonts w:ascii="Tahoma" w:eastAsia="Times New Roman" w:hAnsi="Tahoma" w:cs="Tahoma"/>
      <w:b/>
      <w:sz w:val="24"/>
      <w:szCs w:val="24"/>
    </w:rPr>
  </w:style>
  <w:style w:type="paragraph" w:styleId="ListParagraph">
    <w:name w:val="List Paragraph"/>
    <w:basedOn w:val="Normal"/>
    <w:uiPriority w:val="34"/>
    <w:qFormat/>
    <w:rsid w:val="004A4C3E"/>
    <w:pPr>
      <w:suppressAutoHyphens w:val="0"/>
      <w:spacing w:after="200" w:line="276"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50319240">
      <w:bodyDiv w:val="1"/>
      <w:marLeft w:val="0"/>
      <w:marRight w:val="0"/>
      <w:marTop w:val="0"/>
      <w:marBottom w:val="0"/>
      <w:divBdr>
        <w:top w:val="none" w:sz="0" w:space="0" w:color="auto"/>
        <w:left w:val="none" w:sz="0" w:space="0" w:color="auto"/>
        <w:bottom w:val="none" w:sz="0" w:space="0" w:color="auto"/>
        <w:right w:val="none" w:sz="0" w:space="0" w:color="auto"/>
      </w:divBdr>
    </w:div>
    <w:div w:id="1683357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2</Pages>
  <Words>576</Words>
  <Characters>3286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NHS</Company>
  <LinksUpToDate>false</LinksUpToDate>
  <CharactersWithSpaces>3855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Fox</dc:creator>
  <cp:lastModifiedBy>Lara Ambroz</cp:lastModifiedBy>
  <cp:revision>8</cp:revision>
  <dcterms:created xsi:type="dcterms:W3CDTF">2020-02-04T12:45:00Z</dcterms:created>
  <dcterms:modified xsi:type="dcterms:W3CDTF">2020-03-13T13:24:00Z</dcterms:modified>
</cp:coreProperties>
</file>